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781" w:type="dxa"/>
        <w:jc w:val="center"/>
        <w:tblBorders/>
        <w:tblLook w:val="0000" w:firstRow="0" w:lastRow="0" w:firstColumn="0" w:lastColumn="0" w:noHBand="0" w:noVBand="0"/>
      </w:tblPr>
      <w:tblGrid>
        <w:gridCol w:w="3970"/>
        <w:gridCol w:w="5811"/>
      </w:tblGrid>
      <w:tr>
        <w:trPr>
          <w:jc w:val="center"/>
        </w:trPr>
        <w:tc>
          <w:tcPr>
            <w:tcBorders/>
            <w:tcW w:w="3970" w:type="dxa"/>
            <w:textDirection w:val="lrTb"/>
            <w:noWrap w:val="false"/>
          </w:tcPr>
          <w:p>
            <w:pPr>
              <w:pBdr/>
              <w:spacing/>
              <w:ind/>
              <w:jc w:val="center"/>
              <w:rPr>
                <w:bCs/>
                <w:sz w:val="26"/>
                <w:szCs w:val="26"/>
              </w:rPr>
            </w:pPr>
            <w:r>
              <w:rPr>
                <w:bCs/>
                <w:sz w:val="26"/>
                <w:szCs w:val="26"/>
              </w:rPr>
              <w:t xml:space="preserve">UBND TỈNH TÂY NINH</w:t>
            </w:r>
            <w:r>
              <w:rPr>
                <w:bCs/>
                <w:sz w:val="26"/>
                <w:szCs w:val="26"/>
              </w:rPr>
            </w:r>
          </w:p>
          <w:p>
            <w:pPr>
              <w:pBdr/>
              <w:spacing/>
              <w:ind/>
              <w:jc w:val="center"/>
              <w:rPr>
                <w:b/>
                <w:bCs/>
                <w:sz w:val="26"/>
                <w:szCs w:val="26"/>
              </w:rPr>
            </w:pPr>
            <w:r>
              <w:rPr>
                <w:b/>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56192" behindDoc="0" locked="0" layoutInCell="1" allowOverlap="1">
                      <wp:simplePos x="0" y="0"/>
                      <wp:positionH relativeFrom="column">
                        <wp:posOffset>732790</wp:posOffset>
                      </wp:positionH>
                      <wp:positionV relativeFrom="paragraph">
                        <wp:posOffset>237490</wp:posOffset>
                      </wp:positionV>
                      <wp:extent cx="830580" cy="0"/>
                      <wp:effectExtent l="0" t="0" r="26670" b="19050"/>
                      <wp:wrapNone/>
                      <wp:docPr id="1" name="Straight Connector 3"/>
                      <wp:cNvGraphicFramePr/>
                      <a:graphic xmlns:a="http://schemas.openxmlformats.org/drawingml/2006/main">
                        <a:graphicData uri="http://schemas.microsoft.com/office/word/2010/wordprocessingShape">
                          <wps:wsp>
                            <wps:cNvPr id="0" name=""/>
                            <wps:cNvSpPr/>
                            <wps:spPr bwMode="auto">
                              <a:xfrm flipV="1">
                                <a:off x="0" y="0"/>
                                <a:ext cx="83058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6192;mso-wrap-distance-left:9.00pt;mso-wrap-distance-top:0.00pt;mso-wrap-distance-right:9.00pt;mso-wrap-distance-bottom:0.00pt;flip:y;visibility:visible;" from="57.7pt,18.7pt" to="123.1pt,18.7pt" filled="f" strokecolor="#000000" strokeweight="0.75pt"/>
                  </w:pict>
                </mc:Fallback>
              </mc:AlternateContent>
            </w:r>
            <w:r>
              <w:rPr>
                <w:b/>
                <w:sz w:val="26"/>
                <w:szCs w:val="26"/>
              </w:rPr>
              <w:t xml:space="preserve">BAN QUẢN LÝ KHU KINH TẾ</w:t>
            </w:r>
            <w:r>
              <w:rPr>
                <w:b/>
                <w:bCs/>
                <w:sz w:val="26"/>
                <w:szCs w:val="26"/>
              </w:rPr>
            </w:r>
          </w:p>
        </w:tc>
        <w:tc>
          <w:tcPr>
            <w:tcBorders/>
            <w:tcW w:w="5811" w:type="dxa"/>
            <w:textDirection w:val="lrTb"/>
            <w:noWrap w:val="false"/>
          </w:tcPr>
          <w:p>
            <w:pPr>
              <w:pStyle w:val="724"/>
              <w:pBdr/>
              <w:spacing/>
              <w:ind w:right="-60"/>
              <w:rPr>
                <w:sz w:val="26"/>
                <w:szCs w:val="26"/>
              </w:rPr>
            </w:pPr>
            <w:r>
              <w:rPr>
                <w:sz w:val="26"/>
                <w:szCs w:val="26"/>
              </w:rPr>
              <w:t xml:space="preserve">   CỘNG HÒA XÃ HỘI CHỦ NGHĨA VIỆT NAM</w:t>
            </w:r>
            <w:r>
              <w:rPr>
                <w:sz w:val="26"/>
                <w:szCs w:val="26"/>
              </w:rPr>
            </w:r>
          </w:p>
          <w:p>
            <w:pPr>
              <w:pBdr/>
              <w:spacing/>
              <w:ind/>
              <w:jc w:val="center"/>
              <w:rPr>
                <w:b/>
              </w:rPr>
            </w:pPr>
            <w:r>
              <w:rPr>
                <w:b/>
              </w:rPr>
              <w:t xml:space="preserve">Độc lập - Tự do - Hạnh phúc</w:t>
            </w:r>
            <w:r>
              <w:rPr>
                <w:b/>
              </w:rPr>
            </w:r>
          </w:p>
          <w:p>
            <w:pPr>
              <w:pBdr/>
              <w:spacing/>
              <w:ind/>
              <w:jc w:val="center"/>
              <w:rPr>
                <w:b/>
              </w:rPr>
            </w:pPr>
            <w:r>
              <w:rPr>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column">
                        <wp:posOffset>680085</wp:posOffset>
                      </wp:positionH>
                      <wp:positionV relativeFrom="paragraph">
                        <wp:posOffset>40005</wp:posOffset>
                      </wp:positionV>
                      <wp:extent cx="2145665" cy="0"/>
                      <wp:effectExtent l="0" t="0" r="26034" b="19050"/>
                      <wp:wrapNone/>
                      <wp:docPr id="2" name="Straight Connector 2"/>
                      <wp:cNvGraphicFramePr/>
                      <a:graphic xmlns:a="http://schemas.openxmlformats.org/drawingml/2006/main">
                        <a:graphicData uri="http://schemas.microsoft.com/office/word/2010/wordprocessingShape">
                          <wps:wsp>
                            <wps:cNvPr id="0" name=""/>
                            <wps:cNvSpPr/>
                            <wps:spPr bwMode="auto">
                              <a:xfrm>
                                <a:off x="0" y="0"/>
                                <a:ext cx="214566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57216;mso-wrap-distance-left:9.00pt;mso-wrap-distance-top:0.00pt;mso-wrap-distance-right:9.00pt;mso-wrap-distance-bottom:0.00pt;visibility:visible;" from="53.5pt,3.1pt" to="222.5pt,3.1pt" filled="f" strokecolor="#000000" strokeweight="0.75pt"/>
                  </w:pict>
                </mc:Fallback>
              </mc:AlternateContent>
            </w:r>
            <w:r>
              <w:rPr>
                <w:b/>
              </w:rPr>
            </w:r>
          </w:p>
        </w:tc>
      </w:tr>
      <w:tr>
        <w:trPr>
          <w:jc w:val="center"/>
        </w:trPr>
        <w:tc>
          <w:tcPr>
            <w:tcBorders/>
            <w:tcW w:w="3970" w:type="dxa"/>
            <w:textDirection w:val="lrTb"/>
            <w:noWrap w:val="false"/>
          </w:tcPr>
          <w:p>
            <w:pPr>
              <w:pBdr/>
              <w:spacing/>
              <w:ind/>
              <w:jc w:val="center"/>
              <w:rPr>
                <w:highlight w:val="none"/>
              </w:rPr>
            </w:pPr>
            <w:r>
              <w:t xml:space="preserve">Số:        </w:t>
            </w:r>
            <w:r>
              <w:t xml:space="preserve">/TTr-BQLKKT</w:t>
            </w:r>
            <w:r/>
          </w:p>
          <w:p>
            <w:pPr>
              <w:pBdr/>
              <w:spacing/>
              <w:ind/>
              <w:jc w:val="center"/>
              <w:rPr/>
            </w:pPr>
            <w:r>
              <w:rPr>
                <w:highlight w:val="none"/>
              </w:rPr>
            </w:r>
            <w:r>
              <w:rPr>
                <w:highlight w:val="none"/>
              </w:rPr>
            </w:r>
          </w:p>
        </w:tc>
        <w:tc>
          <w:tcPr>
            <w:tcBorders/>
            <w:tcW w:w="5811" w:type="dxa"/>
            <w:textDirection w:val="lrTb"/>
            <w:noWrap w:val="false"/>
          </w:tcPr>
          <w:p>
            <w:pPr>
              <w:pStyle w:val="723"/>
              <w:pBdr/>
              <w:spacing/>
              <w:ind/>
              <w:rPr/>
            </w:pPr>
            <w:r>
              <w:t xml:space="preserve">Tây Ninh, ngày  </w:t>
            </w:r>
            <w:r>
              <w:t xml:space="preserve">    </w:t>
            </w:r>
            <w:r>
              <w:t xml:space="preserve">  tháng </w:t>
            </w:r>
            <w:r>
              <w:t xml:space="preserve">    </w:t>
            </w:r>
            <w:r>
              <w:t xml:space="preserve"> năm 2026</w:t>
            </w:r>
            <w:r/>
          </w:p>
        </w:tc>
      </w:tr>
    </w:tbl>
    <w:p>
      <w:pPr>
        <w:pBdr/>
        <w:spacing/>
        <w:ind/>
        <w:rPr/>
      </w:pPr>
      <w:r/>
      <w:r>
        <mc:AlternateContent>
          <mc:Choice Requires="wpg">
            <w:drawing>
              <wp:anchor xmlns:wp="http://schemas.openxmlformats.org/drawingml/2006/wordprocessingDrawing" xmlns:wp14="http://schemas.microsoft.com/office/word/2010/wordprocessingDrawing" distT="0" distB="0" distL="115200" distR="115200" simplePos="0" relativeHeight="251660288" behindDoc="0" locked="0" layoutInCell="1" allowOverlap="1">
                <wp:simplePos x="0" y="0"/>
                <wp:positionH relativeFrom="column">
                  <wp:posOffset>434289</wp:posOffset>
                </wp:positionH>
                <wp:positionV relativeFrom="paragraph">
                  <wp:posOffset>16996</wp:posOffset>
                </wp:positionV>
                <wp:extent cx="1000125" cy="309562"/>
                <wp:effectExtent l="3175" t="3175" r="3175" b="3175"/>
                <wp:wrapNone/>
                <wp:docPr id="3" name=""/>
                <wp:cNvGraphicFramePr/>
                <a:graphic xmlns:a="http://schemas.openxmlformats.org/drawingml/2006/main">
                  <a:graphicData uri="http://schemas.microsoft.com/office/word/2010/wordprocessingShape">
                    <wps:wsp>
                      <wps:cNvPr id="0" name=""/>
                      <wps:cNvSpPr txBox="1"/>
                      <wps:spPr bwMode="auto">
                        <a:xfrm flipH="1" flipV="0">
                          <a:off x="0" y="0"/>
                          <a:ext cx="1000124" cy="309562"/>
                        </a:xfrm>
                        <a:prstGeom prst="rect">
                          <a:avLst/>
                        </a:prstGeom>
                        <a:solidFill>
                          <a:schemeClr val="lt1"/>
                        </a:solidFill>
                        <a:ln w="6350">
                          <a:solidFill>
                            <a:prstClr val="black"/>
                          </a:solidFill>
                        </a:ln>
                      </wps:spPr>
                      <wps:txbx>
                        <w:txbxContent>
                          <w:p>
                            <w:pPr>
                              <w:pBdr/>
                              <w:spacing/>
                              <w:ind/>
                              <w:rPr/>
                            </w:pPr>
                            <w:r/>
                            <w:r>
                              <w:t xml:space="preserve">DỰ THẢO</w:t>
                            </w:r>
                            <w: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2" o:spid="_x0000_s2" o:spt="202" type="#_x0000_t202" style="position:absolute;z-index:251660288;o:allowoverlap:true;o:allowincell:true;mso-position-horizontal-relative:text;margin-left:34.20pt;mso-position-horizontal:absolute;mso-position-vertical-relative:text;margin-top:1.34pt;mso-position-vertical:absolute;width:78.75pt;height:24.37pt;mso-wrap-distance-left:9.07pt;mso-wrap-distance-top:0.00pt;mso-wrap-distance-right:9.07pt;mso-wrap-distance-bottom:0.00pt;flip:x;v-text-anchor:top;visibility:visible;" fillcolor="#FFFFFF" strokecolor="#000000" strokeweight="0.50pt">
                <v:textbox inset="0,0,0,0">
                  <w:txbxContent>
                    <w:p>
                      <w:pPr>
                        <w:pBdr/>
                        <w:spacing/>
                        <w:ind/>
                        <w:rPr/>
                      </w:pPr>
                      <w:r/>
                      <w:r>
                        <w:t xml:space="preserve">DỰ THẢO</w:t>
                      </w:r>
                      <w:r/>
                      <w:r/>
                    </w:p>
                  </w:txbxContent>
                </v:textbox>
              </v:shape>
            </w:pict>
          </mc:Fallback>
        </mc:AlternateContent>
      </w:r>
      <w:r/>
      <w:r/>
    </w:p>
    <w:p>
      <w:pPr>
        <w:widowControl w:val="false"/>
        <w:pBdr/>
        <w:spacing w:line="400" w:lineRule="exact"/>
        <w:ind/>
        <w:jc w:val="center"/>
        <w:rPr>
          <w:b/>
          <w:bCs/>
        </w:rPr>
      </w:pPr>
      <w:r>
        <w:rPr>
          <w:b/>
          <w:highlight w:val="none"/>
        </w:rPr>
      </w:r>
      <w:r>
        <w:rPr>
          <w:b/>
          <w:highlight w:val="none"/>
        </w:rPr>
      </w:r>
    </w:p>
    <w:p>
      <w:pPr>
        <w:widowControl w:val="false"/>
        <w:pBdr/>
        <w:spacing w:line="400" w:lineRule="exact"/>
        <w:ind/>
        <w:jc w:val="center"/>
        <w:rPr>
          <w:b/>
          <w:bCs/>
          <w:highlight w:val="none"/>
        </w:rPr>
      </w:pPr>
      <w:r>
        <w:rPr>
          <w:b/>
        </w:rPr>
        <w:t xml:space="preserve">TỜ TRÌNH</w:t>
      </w:r>
      <w:r>
        <w:rPr>
          <w:b/>
        </w:rPr>
      </w:r>
    </w:p>
    <w:p>
      <w:pPr>
        <w:pBdr/>
        <w:spacing/>
        <w:ind/>
        <w:jc w:val="center"/>
        <w:rPr>
          <w:b/>
          <w:bCs/>
          <w:lang w:eastAsia="zh-CN"/>
        </w:rPr>
      </w:pPr>
      <w:r>
        <w:rPr>
          <w:rFonts w:eastAsia="Calibri"/>
          <w:b/>
        </w:rPr>
        <w:t xml:space="preserve">Ban hành </w:t>
      </w:r>
      <w:r>
        <w:rPr>
          <w:b/>
          <w:bCs/>
          <w:spacing w:val="-6"/>
        </w:rPr>
        <w:t xml:space="preserve">Quyết định sửa đổi, bổ sung một số điều của Quy định chức năng, nhiệm vụ,</w:t>
      </w:r>
      <w:r>
        <w:rPr>
          <w:b/>
          <w:bCs/>
          <w:spacing w:val="-6"/>
        </w:rPr>
        <w:t xml:space="preserve">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r>
        <w:rPr>
          <w:b/>
          <w:bCs/>
          <w:lang w:eastAsia="zh-CN"/>
        </w:rPr>
      </w:r>
    </w:p>
    <w:p>
      <w:pPr>
        <w:widowControl w:val="false"/>
        <w:pBdr/>
        <w:spacing/>
        <w:ind/>
        <w:jc w:val="center"/>
        <w:outlineLvl w:val="0"/>
        <w:rPr>
          <w:bCs/>
        </w:rPr>
      </w:pPr>
      <w:r>
        <w:rPr>
          <w:b/>
          <w:bCs/>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2216481</wp:posOffset>
                </wp:positionH>
                <wp:positionV relativeFrom="paragraph">
                  <wp:posOffset>18167</wp:posOffset>
                </wp:positionV>
                <wp:extent cx="1598212" cy="0"/>
                <wp:effectExtent l="0" t="0" r="21590" b="19050"/>
                <wp:wrapNone/>
                <wp:docPr id="4" name="Straight Connector 1"/>
                <wp:cNvGraphicFramePr/>
                <a:graphic xmlns:a="http://schemas.openxmlformats.org/drawingml/2006/main">
                  <a:graphicData uri="http://schemas.microsoft.com/office/word/2010/wordprocessingShape">
                    <wps:wsp>
                      <wps:cNvPr id="0" name=""/>
                      <wps:cNvSpPr/>
                      <wps:spPr bwMode="auto">
                        <a:xfrm>
                          <a:off x="0" y="0"/>
                          <a:ext cx="1598212"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 o:spid="_x0000_s3" style="position:absolute;left:0;text-align:left;z-index:251659264;mso-wrap-distance-left:9.00pt;mso-wrap-distance-top:0.00pt;mso-wrap-distance-right:9.00pt;mso-wrap-distance-bottom:0.00pt;visibility:visible;" from="174.5pt,1.4pt" to="300.4pt,1.4pt" filled="f" strokecolor="#000000" strokeweight="0.75pt"/>
            </w:pict>
          </mc:Fallback>
        </mc:AlternateContent>
      </w:r>
      <w:r>
        <w:rPr>
          <w:bCs/>
        </w:rPr>
      </w:r>
    </w:p>
    <w:p>
      <w:pPr>
        <w:pBdr/>
        <w:spacing w:after="60" w:before="60"/>
        <w:ind w:firstLine="720"/>
        <w:jc w:val="both"/>
        <w:rPr>
          <w:lang w:val="vi-VN"/>
        </w:rPr>
      </w:pPr>
      <w:r>
        <w:rPr>
          <w:lang w:val="vi-VN"/>
        </w:rPr>
      </w:r>
      <w:r>
        <w:rPr>
          <w:lang w:val="vi-VN"/>
        </w:rPr>
      </w:r>
    </w:p>
    <w:p>
      <w:pPr>
        <w:widowControl w:val="false"/>
        <w:pBdr/>
        <w:spacing w:line="400" w:lineRule="exact"/>
        <w:ind w:firstLine="720" w:left="1440"/>
        <w:jc w:val="both"/>
        <w:rPr/>
      </w:pPr>
      <w:r>
        <w:t xml:space="preserve">Kính gửi: Ủy ban nhân dân tỉnh Tây Ninh</w:t>
      </w:r>
      <w:r/>
    </w:p>
    <w:p>
      <w:pPr>
        <w:pBdr/>
        <w:spacing/>
        <w:ind/>
        <w:rPr/>
      </w:pPr>
      <w:r/>
      <w:r/>
    </w:p>
    <w:p>
      <w:pPr>
        <w:pBdr/>
        <w:spacing/>
        <w:ind w:firstLine="720"/>
        <w:jc w:val="both"/>
        <w:rPr/>
      </w:pPr>
      <w:r>
        <w:t xml:space="preserve">Thực hiện quy định của Luật Ban hành văn bản quy phạm pháp luật (QPPL) số 64/2025/QH15, được sửa đổi, bổ sung bởi Luật số 87/2025/QH15, khoản 2 Điều 43 Nghị định số 78/2025/NĐ-CP ngày 01/4/</w:t>
      </w:r>
      <w:r>
        <w:t xml:space="preserve">2025 của Chính phủ quy định chi tiết một số điều và biện pháp để tổ chức, hướng dẫn thi hành Luật Ban hành văn bản QPPL (gọi là Nghị định số 78/2025/NĐ-CP), được sửa đổi, bổ sung tại khoản 24 Điều 1 Nghị định số 187/2025/NĐ-CP ngày 01/7/2025 của Chính phủ </w:t>
      </w:r>
      <w:r>
        <w:rPr>
          <w:shd w:val="clear" w:color="auto" w:fill="ffffff"/>
        </w:rPr>
        <w:t xml:space="preserve">sửa đổi, bổ sung một số điều của Nghị định 78/2025/NĐ-CP ngày 01 tháng 4 năm 2025 của Chính p</w:t>
      </w:r>
      <w:r>
        <w:rPr>
          <w:shd w:val="clear" w:color="auto" w:fill="ffffff"/>
        </w:rPr>
        <w:t xml:space="preserve">hủ quy định chi tiết một số điều và biện pháp để tổ chức, hướng dẫn thi hành Luật Ban hành văn bản quy phạm pháp luật và Nghị định 79/2025/NĐ-CP ngày 01 tháng 4 năm 2025 của Chính phủ về kiểm tra, rà soát, hệ thống hóa và xử lý văn bản quy phạm pháp luật (</w:t>
      </w:r>
      <w:r>
        <w:t xml:space="preserve">sau đây gọi là Nghị định số 187/2025/NĐ-CP), Thông tư số 26/2025/TT-BTP ngày 12/12/2025 của Bộ trưởng Bộ Tư pháp Hướng dẫn xây dựng, ban hành văn bản quy phạm pháp luật; </w:t>
      </w:r>
      <w:r/>
    </w:p>
    <w:p>
      <w:pPr>
        <w:pBdr/>
        <w:spacing/>
        <w:ind w:firstLine="720"/>
        <w:jc w:val="both"/>
        <w:rPr/>
      </w:pPr>
      <w:r>
        <w:t xml:space="preserve">Ban Quản lý Khu kinh tế </w:t>
      </w:r>
      <w:r>
        <w:t xml:space="preserve">(Ban Quản lý) </w:t>
      </w:r>
      <w:r>
        <w:t xml:space="preserve">kính trình Ủy ban nhân dân tỉnh ban hành</w:t>
      </w:r>
      <w:r>
        <w:rPr>
          <w:spacing w:val="-6"/>
          <w:lang w:val="vi-VN"/>
        </w:rPr>
        <w:t xml:space="preserve"> </w:t>
      </w:r>
      <w:r>
        <w:rPr>
          <w:spacing w:val="-6"/>
        </w:rPr>
        <w:t xml:space="preserve">Quyết định sửa đổi, bổ sung một số điều của Quy định chức năng, nhiệm vụ,</w:t>
      </w:r>
      <w:r>
        <w:rPr>
          <w:spacing w:val="-6"/>
        </w:rPr>
        <w:t xml:space="preserve">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r>
        <w:rPr>
          <w:lang w:eastAsia="zh-CN"/>
        </w:rPr>
        <w:t xml:space="preserve"> như sau: </w:t>
      </w:r>
      <w:r/>
    </w:p>
    <w:p>
      <w:pPr>
        <w:pBdr/>
        <w:spacing w:after="120" w:before="120"/>
        <w:ind w:firstLine="720"/>
        <w:jc w:val="both"/>
        <w:rPr>
          <w:b/>
        </w:rPr>
      </w:pPr>
      <w:r>
        <w:rPr>
          <w:b/>
        </w:rPr>
        <w:t xml:space="preserve">I. SỰ CẦN THIẾT BAN HÀNH VĂN BẢN</w:t>
      </w:r>
      <w:r>
        <w:rPr>
          <w:b/>
        </w:rPr>
      </w:r>
    </w:p>
    <w:p>
      <w:pPr>
        <w:widowControl w:val="false"/>
        <w:pBdr/>
        <w:spacing w:after="120" w:before="120"/>
        <w:ind w:firstLine="720"/>
        <w:jc w:val="both"/>
        <w:rPr>
          <w:b/>
        </w:rPr>
      </w:pPr>
      <w:r>
        <w:rPr>
          <w:b/>
        </w:rPr>
        <w:t xml:space="preserve">1. Cơ sở chính trị, pháp lý</w:t>
      </w:r>
      <w:r>
        <w:rPr>
          <w:b/>
        </w:rPr>
      </w:r>
    </w:p>
    <w:p>
      <w:pPr>
        <w:pBdr/>
        <w:shd w:val="clear" w:color="auto" w:fill="ffffff"/>
        <w:spacing w:after="120" w:before="120"/>
        <w:ind w:firstLine="709"/>
        <w:jc w:val="both"/>
        <w:rPr/>
      </w:pPr>
      <w:r>
        <w:t xml:space="preserve">Theo </w:t>
      </w:r>
      <w:r>
        <w:rPr>
          <w:shd w:val="clear" w:color="auto" w:fill="ffffff"/>
        </w:rPr>
        <w:t xml:space="preserve">khoản 8 Điều 28 Nghị định số 178/2025/NĐ-CP ngày 01/7/2025 của Chính phủ Quy định chi tiết một số điều của Luật Quy hoạch đô thị và nông thôn, có nội dung sửa đổi, bổ sung </w:t>
      </w:r>
      <w:r>
        <w:t xml:space="preserve">Điều 68 và Điều 69 của </w:t>
      </w:r>
      <w:r>
        <w:rPr>
          <w:shd w:val="clear" w:color="auto" w:fill="ffffff"/>
        </w:rPr>
        <w:t xml:space="preserve">Nghị định số </w:t>
      </w:r>
      <w:hyperlink r:id="rId10" w:tooltip="https://thuvienphapluat.vn/van-ban/Thuong-mai/Nghi-dinh-35-2022-ND-CP-quan-ly-khu-cong-nghiep-kinh-te-482305.aspx" w:history="1">
        <w:r>
          <w:rPr>
            <w:shd w:val="clear" w:color="auto" w:fill="ffffff"/>
          </w:rPr>
          <w:t xml:space="preserve">35/2022/NĐ-CP</w:t>
        </w:r>
      </w:hyperlink>
      <w:r>
        <w:rPr>
          <w:shd w:val="clear" w:color="auto" w:fill="ffffff"/>
        </w:rPr>
        <w:t xml:space="preserve">, cụ thể: </w:t>
      </w:r>
      <w:r/>
    </w:p>
    <w:p>
      <w:pPr>
        <w:pBdr/>
        <w:shd w:val="clear" w:color="auto" w:fill="ffffff"/>
        <w:spacing w:after="120" w:before="120"/>
        <w:ind w:firstLine="709"/>
        <w:jc w:val="both"/>
        <w:rPr>
          <w:i/>
        </w:rPr>
      </w:pPr>
      <w:r/>
      <w:bookmarkStart w:id="0" w:name="dieu_28"/>
      <w:r>
        <w:rPr>
          <w:bCs/>
          <w:i/>
          <w:shd w:val="clear" w:color="auto" w:fill="ffffff"/>
        </w:rPr>
        <w:t xml:space="preserve">“</w:t>
      </w:r>
      <w:r>
        <w:rPr>
          <w:b/>
          <w:bCs/>
          <w:i/>
          <w:shd w:val="clear" w:color="auto" w:fill="ffffff"/>
        </w:rPr>
        <w:t xml:space="preserve">Điều 28. Sửa đổi, bổ sung nội dung quy định tại một số điều, khoản tại các Nghị định liên quan</w:t>
      </w:r>
      <w:bookmarkEnd w:id="0"/>
      <w:r/>
      <w:r>
        <w:rPr>
          <w:i/>
        </w:rPr>
      </w:r>
    </w:p>
    <w:p>
      <w:pPr>
        <w:pBdr/>
        <w:shd w:val="clear" w:color="auto" w:fill="ffffff"/>
        <w:spacing w:after="120" w:before="120"/>
        <w:ind w:firstLine="709"/>
        <w:jc w:val="both"/>
        <w:rPr>
          <w:i/>
        </w:rPr>
      </w:pPr>
      <w:r>
        <w:rPr>
          <w:i/>
        </w:rPr>
        <w:t xml:space="preserve">…</w:t>
      </w:r>
      <w:r>
        <w:rPr>
          <w:i/>
        </w:rPr>
      </w:r>
    </w:p>
    <w:p>
      <w:pPr>
        <w:pBdr/>
        <w:shd w:val="clear" w:color="auto" w:fill="ffffff"/>
        <w:spacing w:after="120" w:before="120"/>
        <w:ind w:firstLine="709"/>
        <w:jc w:val="both"/>
        <w:rPr>
          <w:i/>
        </w:rPr>
      </w:pPr>
      <w:r>
        <w:rPr>
          <w:i/>
        </w:rPr>
        <w:t xml:space="preserve">8. Sửa đổi, bổ sung một số điều, khoản, điểm của Nghị định số </w:t>
      </w:r>
      <w:hyperlink r:id="rId11" w:tooltip="https://thuvienphapluat.vn/van-ban/Thuong-mai/Nghi-dinh-35-2022-ND-CP-quan-ly-khu-cong-nghiep-kinh-te-482305.aspx" w:history="1">
        <w:r>
          <w:rPr>
            <w:i/>
          </w:rPr>
          <w:t xml:space="preserve">35/2022/NĐ-CP</w:t>
        </w:r>
      </w:hyperlink>
      <w:r>
        <w:rPr>
          <w:i/>
        </w:rPr>
        <w:t xml:space="preserve"> ngày 28 tháng 5 năm 2022 của Chính phủ quy định về quản lý khu công nghiệp và khu kinh tế như sau:</w:t>
      </w:r>
      <w:r>
        <w:rPr>
          <w:i/>
        </w:rPr>
      </w:r>
    </w:p>
    <w:p>
      <w:pPr>
        <w:pBdr/>
        <w:shd w:val="clear" w:color="auto" w:fill="ffffff"/>
        <w:spacing w:after="120" w:before="120"/>
        <w:ind w:firstLine="709"/>
        <w:jc w:val="both"/>
        <w:rPr>
          <w:i/>
        </w:rPr>
      </w:pPr>
      <w:r>
        <w:rPr>
          <w:i/>
        </w:rPr>
        <w:t xml:space="preserve">a) Bỏ cụm từ “xây dựng” trong các cụm từ “quy hoạch xây dựng khu công nghiệp’, “quy hoạch xây dựng khu kinh tế”, “quy hoạch chung xây dựng”, “quy hoạch phân khu xây dựng” và “quy hoạch chi tiết xây dựng” tại nội dung quy định của Nghị định số </w:t>
      </w:r>
      <w:bookmarkStart w:id="1" w:name="tvpllink_uptsbhydnw_1"/>
      <w:r>
        <w:rPr>
          <w:i/>
        </w:rPr>
        <w:fldChar w:fldCharType="begin"/>
      </w:r>
      <w:r>
        <w:rPr>
          <w:i/>
        </w:rPr>
        <w:instrText xml:space="preserve"> HYPERLINK "https://thuvienphapluat.vn/van-ban/Thuong-mai/Nghi-dinh-35-2022-ND-CP-quan-ly-khu-cong-nghiep-kinh-te-482305.aspx" \t "_blank" </w:instrText>
      </w:r>
      <w:r>
        <w:rPr>
          <w:i/>
        </w:rPr>
        <w:fldChar w:fldCharType="separate"/>
      </w:r>
      <w:r>
        <w:rPr>
          <w:i/>
        </w:rPr>
        <w:t xml:space="preserve">35/2022/NĐ-CP</w:t>
      </w:r>
      <w:r>
        <w:rPr>
          <w:i/>
        </w:rPr>
        <w:fldChar w:fldCharType="end"/>
      </w:r>
      <w:bookmarkEnd w:id="1"/>
      <w:r>
        <w:rPr>
          <w:i/>
        </w:rPr>
        <w:t xml:space="preserve"> ngày 28 tháng 5 năm 2022 của Chính phủ quy định về quản lý khu công nghiệp và khu kinh tế…</w:t>
      </w:r>
      <w:r>
        <w:rPr>
          <w:i/>
        </w:rPr>
      </w:r>
    </w:p>
    <w:p>
      <w:pPr>
        <w:pBdr/>
        <w:shd w:val="clear" w:color="auto" w:fill="ffffff"/>
        <w:spacing w:after="120" w:before="120"/>
        <w:ind w:firstLine="709"/>
        <w:jc w:val="both"/>
        <w:rPr>
          <w:i/>
        </w:rPr>
      </w:pPr>
      <w:r>
        <w:rPr>
          <w:i/>
        </w:rPr>
        <w:t xml:space="preserve">c) Thay thế cụm từ “quy hoạch xây dựng” tại </w:t>
      </w:r>
      <w:bookmarkStart w:id="2" w:name="dc_67"/>
      <w:r>
        <w:rPr>
          <w:i/>
        </w:rPr>
        <w:t xml:space="preserve">khoản 12 Điều 7, điểm a khoản 3 Điều 27</w:t>
      </w:r>
      <w:bookmarkEnd w:id="2"/>
      <w:r>
        <w:rPr>
          <w:i/>
        </w:rPr>
        <w:t xml:space="preserve">, điểm a khoản 3 Điều 29, </w:t>
      </w:r>
      <w:bookmarkStart w:id="3" w:name="dc_67_1"/>
      <w:r>
        <w:rPr>
          <w:i/>
        </w:rPr>
        <w:t xml:space="preserve">khoản 1 Điều 38, điểm a khoản 2 Điều 68</w:t>
      </w:r>
      <w:bookmarkEnd w:id="3"/>
      <w:r>
        <w:rPr>
          <w:i/>
        </w:rPr>
        <w:t xml:space="preserve"> thành cụm từ “quy hoạch theo pháp luật về quy hoạch đô thị và nông thôn”;</w:t>
      </w:r>
      <w:r>
        <w:rPr>
          <w:i/>
        </w:rPr>
      </w:r>
    </w:p>
    <w:p>
      <w:pPr>
        <w:pBdr/>
        <w:shd w:val="clear" w:color="auto" w:fill="ffffff"/>
        <w:spacing w:after="120" w:before="120"/>
        <w:ind w:firstLine="709"/>
        <w:jc w:val="both"/>
        <w:rPr>
          <w:i/>
        </w:rPr>
      </w:pPr>
      <w:r>
        <w:rPr>
          <w:i/>
        </w:rPr>
        <w:t xml:space="preserve">d) Thay thế cụm từ “quy hoạch xây dựng” tại </w:t>
      </w:r>
      <w:bookmarkStart w:id="4" w:name="dc_68"/>
      <w:r>
        <w:rPr>
          <w:i/>
        </w:rPr>
        <w:t xml:space="preserve">khoản 2 Điều 51, điểm l khoản 3 Điều 69</w:t>
      </w:r>
      <w:bookmarkEnd w:id="4"/>
      <w:r>
        <w:rPr>
          <w:i/>
        </w:rPr>
        <w:t xml:space="preserve"> thành cụm từ “quy hoạch đô thị và nông thôn”.</w:t>
      </w:r>
      <w:r>
        <w:rPr>
          <w:i/>
        </w:rPr>
      </w:r>
    </w:p>
    <w:p>
      <w:pPr>
        <w:pBdr>
          <w:top w:val="none" w:color="000000" w:sz="4" w:space="0"/>
          <w:left w:val="none" w:color="000000" w:sz="4" w:space="0"/>
          <w:bottom w:val="none" w:color="000000" w:sz="4" w:space="0"/>
          <w:right w:val="none" w:color="000000" w:sz="4" w:space="0"/>
        </w:pBdr>
        <w:shd w:val="clear" w:color="ffffff" w:fill="ffffff"/>
        <w:spacing w:before="85"/>
        <w:ind w:firstLine="720"/>
        <w:jc w:val="both"/>
        <w:rPr>
          <w:i/>
          <w:iCs/>
        </w:rPr>
      </w:pPr>
      <w:r>
        <w:t xml:space="preserve">- Theo khoản 1 </w:t>
      </w:r>
      <w:r>
        <w:rPr>
          <w:lang w:val="vi-VN"/>
        </w:rPr>
        <w:t xml:space="preserve">Điều 8 </w:t>
      </w:r>
      <w:hyperlink r:id="rId12" w:tooltip="https://thuvienphapluat.vn/van-ban/bo-may-hanh-chinh/Luat-ban-hanh-van-ban-quy-pham-phap-luat-2025-so-64-2025-QH15-639239.aspx?anchor=dieu_8" w:history="1">
        <w:r>
          <w:rPr>
            <w:lang w:val="vi-VN"/>
          </w:rPr>
          <w:t xml:space="preserve">Luật Ban hành văn bản quy phạm pháp luật 2025</w:t>
        </w:r>
      </w:hyperlink>
      <w:r>
        <w:rPr>
          <w:lang w:val="vi-VN"/>
        </w:rPr>
        <w:t xml:space="preserve"> quy định về sửa đổi, bổ sung, thay thế, bãi bỏ hoặc đình chỉ việc thi hành văn bản quy phạm pháp luật</w:t>
      </w:r>
      <w:r>
        <w:t xml:space="preserve">, có quy định</w:t>
      </w:r>
      <w:r>
        <w:rPr>
          <w:lang w:val="vi-VN"/>
        </w:rPr>
        <w:t xml:space="preserve">: </w:t>
      </w:r>
      <w:r>
        <w:t xml:space="preserve">“</w:t>
      </w:r>
      <w:r>
        <w:rPr>
          <w:i/>
          <w:iCs/>
        </w:rPr>
        <w:t xml:space="preserve">1.</w:t>
      </w:r>
      <w:r>
        <w:rPr>
          <w:i/>
          <w:iCs/>
          <w:lang w:val="vi-VN"/>
        </w:rPr>
        <w:t xml:space="preserve">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w:t>
      </w:r>
      <w:r>
        <w:rPr>
          <w:i/>
          <w:iCs/>
        </w:rPr>
        <w:t xml:space="preserve">..</w:t>
      </w:r>
      <w:r>
        <w:rPr>
          <w:i/>
          <w:iCs/>
          <w:lang w:val="vi-VN"/>
        </w:rPr>
        <w:t xml:space="preserve">.</w:t>
      </w:r>
      <w:r>
        <w:rPr>
          <w:i/>
          <w:iCs/>
        </w:rPr>
        <w:t xml:space="preserve">”</w:t>
      </w:r>
      <w:r>
        <w:rPr>
          <w:i/>
          <w:iCs/>
        </w:rPr>
      </w:r>
    </w:p>
    <w:p>
      <w:pPr>
        <w:pBdr>
          <w:top w:val="none" w:color="000000" w:sz="4" w:space="0"/>
          <w:left w:val="none" w:color="000000" w:sz="4" w:space="0"/>
          <w:bottom w:val="none" w:color="000000" w:sz="4" w:space="0"/>
          <w:right w:val="none" w:color="000000" w:sz="4" w:space="0"/>
        </w:pBdr>
        <w:shd w:val="clear" w:color="ffffff" w:fill="ffffff"/>
        <w:spacing w:before="85"/>
        <w:ind w:firstLine="720"/>
        <w:jc w:val="both"/>
        <w:rPr/>
      </w:pPr>
      <w:r>
        <w:t xml:space="preserve">- Theo </w:t>
      </w:r>
      <w:r>
        <w:t xml:space="preserve">Công văn số </w:t>
      </w:r>
      <w:r>
        <w:t xml:space="preserve">2753/UBND-TH </w:t>
      </w:r>
      <w:r>
        <w:t xml:space="preserve">ngày </w:t>
      </w:r>
      <w:r>
        <w:t xml:space="preserve">24</w:t>
      </w:r>
      <w:r>
        <w:t xml:space="preserve"> tháng </w:t>
      </w:r>
      <w:r>
        <w:t xml:space="preserve">02</w:t>
      </w:r>
      <w:r>
        <w:t xml:space="preserve"> tháng 202</w:t>
      </w:r>
      <w:r>
        <w:t xml:space="preserve">6</w:t>
      </w:r>
      <w:r>
        <w:t xml:space="preserve"> của UBND tỉnh về việc </w:t>
      </w:r>
      <w:r>
        <w:t xml:space="preserve">thống nhất chủ trương xây dựng văn bản quy phạm pháp luật.</w:t>
      </w:r>
      <w:r/>
    </w:p>
    <w:p>
      <w:pPr>
        <w:pBdr/>
        <w:spacing w:after="120" w:before="120"/>
        <w:ind w:firstLine="720"/>
        <w:jc w:val="both"/>
        <w:rPr>
          <w:b/>
        </w:rPr>
      </w:pPr>
      <w:r>
        <w:rPr>
          <w:b/>
        </w:rPr>
        <w:t xml:space="preserve">2. Cơ sở thực tiễn</w:t>
      </w:r>
      <w:r>
        <w:rPr>
          <w:b/>
        </w:rPr>
      </w:r>
    </w:p>
    <w:p>
      <w:pPr>
        <w:pBdr/>
        <w:spacing w:after="120"/>
        <w:ind w:firstLine="709"/>
        <w:jc w:val="both"/>
        <w:rPr>
          <w:rFonts w:eastAsia="Calibri"/>
          <w:szCs w:val="22"/>
          <w14:ligatures w14:val="standardContextual"/>
        </w:rPr>
      </w:pPr>
      <w:r>
        <w:rPr>
          <w:rFonts w:eastAsia="Calibri"/>
          <w:szCs w:val="22"/>
          <w14:ligatures w14:val="standardContextual"/>
        </w:rPr>
        <w:t xml:space="preserve">Thực hiện ý kiến của Sở Tư pháp tại </w:t>
      </w:r>
      <w:r>
        <w:t xml:space="preserve">Báo cáo số 1633/BC-STP ngày 23/10/2025 của Sở Tư pháp về kết quả tự kiểm tra Quyết định số 07/2025/QĐ-UBND ngày 03/7/2025 của UBND tỉnh ban hành Quy định chức năng, nhiệm vụ, quyền hạn và cơ cấu tổ chức của Ban Quản lý Khu kinh tế tỉnh Tây Ninh</w:t>
      </w:r>
      <w:r>
        <w:rPr>
          <w:rFonts w:eastAsia="Calibri"/>
          <w:szCs w:val="22"/>
          <w14:ligatures w14:val="standardContextual"/>
        </w:rPr>
        <w:t xml:space="preserve">; ý kiến chỉ đạo của Ủy ban nhân </w:t>
      </w:r>
      <w:r>
        <w:rPr>
          <w:rFonts w:eastAsia="Calibri"/>
          <w:szCs w:val="22"/>
          <w14:ligatures w14:val="standardContextual"/>
        </w:rPr>
        <w:t xml:space="preserve">dân tỉnh tại Công văn số 10344/UBND-TH ngày 12/12/2025 về việc giao Ban Quản lý Khu kinh tế chủ trì, phối hợp với Sở Tư pháp, Sở Nội vụ và các cơ quan, đơn vị có liên quan để thống nhất tham mưu, đề xuất UBND tỉnh bảo đảm đúng quy định pháp luật hiện hành;</w:t>
      </w:r>
      <w:r>
        <w:rPr>
          <w:rFonts w:eastAsia="Calibri"/>
          <w:szCs w:val="22"/>
          <w14:ligatures w14:val="standardContextual"/>
        </w:rPr>
      </w:r>
    </w:p>
    <w:p>
      <w:pPr>
        <w:pBdr/>
        <w:spacing w:after="120"/>
        <w:ind w:firstLine="709"/>
        <w:jc w:val="both"/>
        <w:rPr>
          <w:rFonts w:eastAsia="Calibri"/>
          <w:szCs w:val="22"/>
          <w14:ligatures w14:val="standardContextual"/>
        </w:rPr>
      </w:pPr>
      <w:r>
        <w:rPr>
          <w:rFonts w:eastAsia="Calibri"/>
          <w:szCs w:val="22"/>
          <w14:ligatures w14:val="standardContextual"/>
        </w:rPr>
        <w:t xml:space="preserve">Sau khi thực hiện lấy ý kiến Sở Nội vụ, Sở Tư pháp tại Văn bản số 2491/BQLKKT-VP ngày 16/12/2025 và Văn bản số 2715/BQLKKT-VP ngày 30/12/2025 V/v lấy ý kiến thực hiện kiến nghị của Sở Tư pháp. </w:t>
      </w:r>
      <w:r>
        <w:rPr>
          <w:rFonts w:eastAsia="Calibri"/>
          <w:szCs w:val="22"/>
          <w14:ligatures w14:val="standardContextual"/>
        </w:rPr>
      </w:r>
    </w:p>
    <w:p>
      <w:pPr>
        <w:pBdr/>
        <w:spacing w:after="120"/>
        <w:ind w:firstLine="709"/>
        <w:jc w:val="both"/>
        <w:rPr>
          <w:rFonts w:eastAsia="Calibri"/>
          <w:szCs w:val="22"/>
          <w14:ligatures w14:val="standardContextual"/>
        </w:rPr>
      </w:pPr>
      <w:r>
        <w:rPr>
          <w:rFonts w:eastAsia="Calibri"/>
          <w:szCs w:val="22"/>
          <w14:ligatures w14:val="standardContextual"/>
        </w:rPr>
        <w:t xml:space="preserve">Ngày 08/01/2026, Sở Tư pháp có Văn bản số 68/STP-QLXLVPHC&amp;KTVB V/v có ý kiến đối với đề nghị của Ban Quản lý Khu kinh tế tại Văn bản số 2715/BQLKKT-VP ngày 30/12/2025.</w:t>
      </w:r>
      <w:r>
        <w:rPr>
          <w:rFonts w:eastAsia="Calibri"/>
          <w:szCs w:val="22"/>
          <w14:ligatures w14:val="standardContextual"/>
        </w:rPr>
      </w:r>
    </w:p>
    <w:p>
      <w:pPr>
        <w:pBdr/>
        <w:spacing w:after="120"/>
        <w:ind w:firstLine="709"/>
        <w:jc w:val="both"/>
        <w:rPr>
          <w:rFonts w:eastAsia="Calibri"/>
          <w:szCs w:val="22"/>
          <w14:ligatures w14:val="standardContextual"/>
        </w:rPr>
      </w:pPr>
      <w:r>
        <w:rPr>
          <w:rFonts w:eastAsia="Calibri"/>
          <w:szCs w:val="22"/>
          <w14:ligatures w14:val="standardContextual"/>
        </w:rPr>
        <w:t xml:space="preserve">Ngày 23/12/2025, Sở Nội vụ tại Công văn số 7108/SNV-TCBC về việc thống nhất kiến nghị của Sở Tư pháp, đề nghị Ban Quản lý Khu kinh tế tham mưu sửa đổi, bổ sung Quyết định số 07/2025/QĐ-UBND</w:t>
      </w:r>
      <w:r>
        <w:rPr>
          <w:rFonts w:eastAsia="Calibri"/>
          <w:szCs w:val="22"/>
          <w14:ligatures w14:val="standardContextual"/>
        </w:rPr>
        <w:t xml:space="preserve">;</w:t>
      </w:r>
      <w:r>
        <w:rPr>
          <w:rFonts w:eastAsia="Calibri"/>
          <w:szCs w:val="22"/>
          <w14:ligatures w14:val="standardContextual"/>
        </w:rPr>
      </w:r>
    </w:p>
    <w:p>
      <w:pPr>
        <w:pBdr>
          <w:top w:val="none" w:color="000000" w:sz="4" w:space="0"/>
          <w:left w:val="none" w:color="000000" w:sz="4" w:space="0"/>
          <w:bottom w:val="none" w:color="000000" w:sz="4" w:space="0"/>
          <w:right w:val="none" w:color="000000" w:sz="4" w:space="0"/>
          <w:between w:val="none" w:color="000000" w:sz="4" w:space="0"/>
        </w:pBdr>
        <w:spacing w:after="120"/>
        <w:ind w:firstLine="709"/>
        <w:jc w:val="both"/>
        <w:rPr/>
      </w:pPr>
      <w:r>
        <w:t xml:space="preserve">Qua nghiên cứu nội dung hướng dẫn của Sở Tư pháp và Sở Nội vụ và trên cơ sở thực hiện Báo cáo số 1633/BC-STP ngày 23/10/2025 của</w:t>
      </w:r>
      <w:r>
        <w:t xml:space="preserve"> Sở Tư pháp về kết quả tự kiểm tra Quyết định số 07/2025/QĐ-UBND ngày 03/7/2025 của UBND tỉnh ban hành Quy định chức năng, nhiệm vụ, quyền hạn và cơ cấu tổ chức của Ban Quản lý Khu kinh tế tỉnh Tây Ninh, Ban Quản lý Khu kinh tế tham mưu, đề xuất UBND tỉnh </w:t>
      </w:r>
      <w:r>
        <w:t xml:space="preserve">sửa đổi, bổ sung Quyết định số 07/2025/QĐ-UBND ngày 03/7/2025 của UBND tỉnh ban hành Quy định chức năng, nhiệm vụ, quyền hạn và cơ cấu tổ chức của Ban Quản lý Khu kinh tế tỉnh Tây Ninh bằng hình thức văn bản quy phạm pháp luật theo quy định khoản 1 Điều 8 </w:t>
      </w:r>
      <w:hyperlink r:id="rId13" w:tooltip="https://thuvienphapluat.vn/van-ban/bo-may-hanh-chinh/Luat-ban-hanh-van-ban-quy-pham-phap-luat-2025-so-64-2025-QH15-639239.aspx?anchor=dieu_8" w:history="1">
        <w:r>
          <w:t xml:space="preserve">Luật Ban hành văn bản quy phạm pháp luật 2025</w:t>
        </w:r>
      </w:hyperlink>
      <w:r>
        <w:t xml:space="preserve"> (cụ thể nêu tại Văn bản 89/BQLKKT-VP ngày 09/01/2026 V/v báo cáo thống nhất ý kiến sửa đổi, bổ sung quy định chức năng, nhiệm vụ của Ban Quản lý Khu kinh tế).</w:t>
      </w:r>
      <w:r/>
    </w:p>
    <w:p>
      <w:pPr>
        <w:pBdr>
          <w:top w:val="none" w:color="000000" w:sz="4" w:space="0"/>
          <w:left w:val="none" w:color="000000" w:sz="4" w:space="0"/>
          <w:bottom w:val="none" w:color="000000" w:sz="4" w:space="0"/>
          <w:right w:val="none" w:color="000000" w:sz="4" w:space="0"/>
          <w:between w:val="none" w:color="000000" w:sz="4" w:space="0"/>
        </w:pBdr>
        <w:spacing w:after="120"/>
        <w:ind w:firstLine="709"/>
        <w:jc w:val="both"/>
        <w:rPr>
          <w:spacing w:val="-6"/>
        </w:rPr>
      </w:pPr>
      <w:r>
        <w:rPr>
          <w:spacing w:val="-6"/>
        </w:rPr>
        <w:t xml:space="preserve">Vì vậy, việc Ban Quản lý Khu kinh tế tham mưu UBND tỉnh ban hành Quyết định sửa đổi, bổ sung một số điều của Quy định chức năng, nhiệm vụ, quyền hạn và cơ cấu tổ chức của Ban Quản lý Khu ki</w:t>
      </w:r>
      <w:r>
        <w:rPr>
          <w:spacing w:val="-6"/>
        </w:rPr>
        <w:t xml:space="preserve">nh tế tỉnh Tây Ninh ban hành kèm theo Quyết định số 07/2025/QĐ-UBND ngày 03/7/2025 của UBND tỉnh ban hành Quy định chức năng, nhiệm vụ, quyền hạn và cơ cấu tổ chức của Ban Quản lý Khu kinh tế tỉnh Tây Ninh là cần thiết, phù hợp với quy định của pháp luật. </w:t>
      </w:r>
      <w:r>
        <w:rPr>
          <w:spacing w:val="-6"/>
        </w:rPr>
      </w:r>
    </w:p>
    <w:p>
      <w:pPr>
        <w:pBdr>
          <w:top w:val="none" w:color="000000" w:sz="0" w:space="0"/>
          <w:left w:val="none" w:color="000000" w:sz="0" w:space="0"/>
          <w:bottom w:val="none" w:color="000000" w:sz="0" w:space="0"/>
          <w:right w:val="none" w:color="000000" w:sz="0" w:space="0"/>
          <w:between w:val="none" w:color="000000" w:sz="0" w:space="0"/>
        </w:pBdr>
        <w:spacing w:after="120" w:before="120"/>
        <w:ind w:firstLine="720"/>
        <w:jc w:val="both"/>
        <w:rPr>
          <w:b/>
          <w:spacing w:val="8"/>
        </w:rPr>
      </w:pPr>
      <w:r>
        <w:rPr>
          <w:b/>
          <w:spacing w:val="8"/>
        </w:rPr>
        <w:t xml:space="preserve">II. MỤC ĐÍCH BAN HÀNH, QUAN ĐIỂM XÂY DỰNG DỰ THẢO VĂN BẢN</w:t>
      </w:r>
      <w:r>
        <w:rPr>
          <w:b/>
          <w:spacing w:val="8"/>
        </w:rPr>
      </w:r>
    </w:p>
    <w:p>
      <w:pPr>
        <w:pBdr>
          <w:top w:val="none" w:color="000000" w:sz="0" w:space="0"/>
          <w:left w:val="none" w:color="000000" w:sz="0" w:space="0"/>
          <w:bottom w:val="none" w:color="000000" w:sz="0" w:space="0"/>
          <w:right w:val="none" w:color="000000" w:sz="0" w:space="0"/>
          <w:between w:val="none" w:color="000000" w:sz="0" w:space="0"/>
        </w:pBdr>
        <w:spacing w:after="120" w:before="120"/>
        <w:ind w:firstLine="720"/>
        <w:jc w:val="both"/>
        <w:rPr>
          <w:b/>
        </w:rPr>
      </w:pPr>
      <w:r>
        <w:rPr>
          <w:b/>
        </w:rPr>
        <w:t xml:space="preserve">1. Mục đích ban hành văn bản </w:t>
      </w:r>
      <w:r>
        <w:rPr>
          <w:b/>
        </w:rPr>
      </w:r>
    </w:p>
    <w:p>
      <w:pPr>
        <w:pBdr/>
        <w:spacing w:after="120" w:before="120"/>
        <w:ind w:firstLine="720"/>
        <w:jc w:val="both"/>
        <w:rPr/>
      </w:pPr>
      <w:r>
        <w:t xml:space="preserve">- </w:t>
      </w:r>
      <w:r>
        <w:t xml:space="preserve">Việc b</w:t>
      </w:r>
      <w:r>
        <w:rPr>
          <w:spacing w:val="-6"/>
        </w:rPr>
        <w:t xml:space="preserve">an hành Quyết định sửa đổi, bổ sung một số điều của Quy định chức năng, nhiệm vụ,</w:t>
      </w:r>
      <w:r>
        <w:rPr>
          <w:spacing w:val="-6"/>
        </w:rPr>
        <w:t xml:space="preserve">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r>
        <w:rPr>
          <w:spacing w:val="-6"/>
        </w:rPr>
        <w:t xml:space="preserve"> </w:t>
      </w:r>
      <w:r>
        <w:t xml:space="preserve">là cần thiết và cấp bách nhằm kịp thời khắc phục </w:t>
      </w:r>
      <w:r>
        <w:t xml:space="preserve">các nội dung chưa phù hợp đã được Sở Tư pháp kiến nghị tại Báo cáo số 1633/BC-STP ngày 23/10/2025; đồng thời bảo đảm sự thống nhất, đồng bộ của hệ thống pháp luật và nâng cao hiệu quả quản lý nhà nước đối với khu công nghiệp, khu kinh tế trên địa bàn tỉnh.</w:t>
      </w:r>
      <w:r/>
    </w:p>
    <w:p>
      <w:pPr>
        <w:pBdr/>
        <w:spacing w:after="120" w:before="120"/>
        <w:ind w:firstLine="720"/>
        <w:jc w:val="both"/>
        <w:rPr/>
      </w:pPr>
      <w:r>
        <w:t xml:space="preserve">- Điều chỉnh, cập nhật quy định về chức năng, nhiệm vụ của Ban Quản lý Khu kinh tế nhằm bảo đảm thống nhất, phù hợp với các quy định mới của Chính phủ về quản lý khu công nghiệp, khu kinh tế và pháp luật về quy hoạch đô thị và nông thôn.</w:t>
      </w:r>
      <w:r/>
    </w:p>
    <w:p>
      <w:pPr>
        <w:pBdr/>
        <w:spacing w:after="120" w:before="120"/>
        <w:ind w:firstLine="720"/>
        <w:jc w:val="both"/>
        <w:rPr>
          <w:b/>
        </w:rPr>
      </w:pPr>
      <w:r>
        <w:rPr>
          <w:b/>
        </w:rPr>
        <w:t xml:space="preserve">2. Quan điểm xây dựng dự thảo văn bản</w:t>
      </w:r>
      <w:r>
        <w:rPr>
          <w:b/>
        </w:rPr>
      </w:r>
    </w:p>
    <w:p>
      <w:pPr>
        <w:pBdr/>
        <w:spacing w:after="120" w:before="120"/>
        <w:ind w:firstLine="720"/>
        <w:jc w:val="both"/>
        <w:rPr>
          <w:b/>
        </w:rPr>
      </w:pPr>
      <w:r>
        <w:t xml:space="preserve">- </w:t>
      </w:r>
      <w:r>
        <w:t xml:space="preserve">Ban Quản lý Khu kinh tế chủ trì xây dựng dự thảo Quyết định; phối hợp chặt chẽ với Sở Tư pháp, Sở Nội vụ và các cơ quan, đơn vị có liên quan trong quá </w:t>
      </w:r>
      <w:r>
        <w:t xml:space="preserve">trình soạn thảo, lấy ý kiến, thẩm định và hoàn thiện hồ sơ trình UBND tỉnh ban hành theo đúng trình tự, thủ tục quy định.</w:t>
      </w:r>
      <w:r>
        <w:rPr>
          <w:b/>
        </w:rPr>
        <w:t xml:space="preserve"> </w:t>
      </w:r>
      <w:r>
        <w:rPr>
          <w:b/>
        </w:rPr>
      </w:r>
    </w:p>
    <w:p>
      <w:pPr>
        <w:pBdr/>
        <w:spacing w:after="120" w:before="120"/>
        <w:ind w:firstLine="720"/>
        <w:jc w:val="both"/>
        <w:rPr>
          <w:b/>
        </w:rPr>
      </w:pPr>
      <w:r>
        <w:rPr>
          <w:b/>
        </w:rPr>
        <w:t xml:space="preserve">III. QUÁ TRÌNH XÂY DỰNG DỰ THẢO VĂN BẢN</w:t>
      </w:r>
      <w:r>
        <w:rPr>
          <w:b/>
        </w:rPr>
      </w:r>
    </w:p>
    <w:p>
      <w:pPr>
        <w:pBdr/>
        <w:spacing w:after="120"/>
        <w:ind w:firstLine="709"/>
        <w:jc w:val="both"/>
        <w:rPr>
          <w:rFonts w:eastAsia="Calibri"/>
          <w:szCs w:val="22"/>
          <w14:ligatures w14:val="standardContextual"/>
        </w:rPr>
      </w:pPr>
      <w:r>
        <w:rPr>
          <w:rFonts w:eastAsia="Calibri"/>
          <w:szCs w:val="22"/>
          <w14:ligatures w14:val="standardContextual"/>
        </w:rPr>
        <w:t xml:space="preserve">Thực hiện ý kiến của Sở Tư pháp tại </w:t>
      </w:r>
      <w:r>
        <w:t xml:space="preserve">Báo cáo số 1633/BC-STP ngày 23/10/2025 của Sở Tư pháp về kết quả tự kiểm tra Quyết định số 07/2025/QĐ-UBND ngày 03/7/2025 của UBND tỉnh ban hành Quy định chức năng, nhiệm vụ, quyền hạn và cơ cấu tổ chức của Ban Quản lý Khu kinh tế tỉnh Tây Ninh</w:t>
      </w:r>
      <w:r>
        <w:rPr>
          <w:rFonts w:eastAsia="Calibri"/>
          <w:szCs w:val="22"/>
          <w14:ligatures w14:val="standardContextual"/>
        </w:rPr>
        <w:t xml:space="preserve">; ý kiến chỉ đạo của Ủy ban nhân </w:t>
      </w:r>
      <w:r>
        <w:rPr>
          <w:rFonts w:eastAsia="Calibri"/>
          <w:szCs w:val="22"/>
          <w14:ligatures w14:val="standardContextual"/>
        </w:rPr>
        <w:t xml:space="preserve">dân tỉnh tại Công văn số 10344/UBND-TH ngày 12/12/2025 về việc giao Ban Quản lý Khu kinh tế chủ trì, phối hợp với Sở Tư pháp, Sở Nội vụ và các cơ quan, đơn vị có liên quan để thống nhất tham mưu, đề xuất UBND tỉnh bảo đảm đúng quy định pháp luật hiện hành;</w:t>
      </w:r>
      <w:r>
        <w:rPr>
          <w:rFonts w:eastAsia="Calibri"/>
          <w:szCs w:val="22"/>
          <w14:ligatures w14:val="standardContextual"/>
        </w:rPr>
      </w:r>
    </w:p>
    <w:p>
      <w:pPr>
        <w:pBdr/>
        <w:spacing w:after="120"/>
        <w:ind w:firstLine="709"/>
        <w:jc w:val="both"/>
        <w:rPr>
          <w:rFonts w:eastAsia="Calibri"/>
          <w:szCs w:val="22"/>
          <w14:ligatures w14:val="standardContextual"/>
        </w:rPr>
      </w:pPr>
      <w:r>
        <w:rPr>
          <w:rFonts w:eastAsia="Calibri"/>
          <w:szCs w:val="22"/>
          <w14:ligatures w14:val="standardContextual"/>
        </w:rPr>
        <w:t xml:space="preserve">Ban Quản lý đã </w:t>
      </w:r>
      <w:r>
        <w:rPr>
          <w:rFonts w:eastAsia="Calibri"/>
          <w:szCs w:val="22"/>
          <w14:ligatures w14:val="standardContextual"/>
        </w:rPr>
        <w:t xml:space="preserve">thực hiện lấy ý kiến Sở Nội vụ, Sở Tư pháp tại Văn bản số 2491/BQLKKT-VP ngày 16/12/2025 và Văn bản số 2715/BQLKKT-VP ngày 30/12/2025 V/v lấy ý kiến thực hiện kiến nghị của Sở Tư pháp. </w:t>
      </w:r>
      <w:r>
        <w:rPr>
          <w:rFonts w:eastAsia="Calibri"/>
          <w:szCs w:val="22"/>
          <w14:ligatures w14:val="standardContextual"/>
        </w:rPr>
      </w:r>
    </w:p>
    <w:p>
      <w:pPr>
        <w:pBdr>
          <w:top w:val="none" w:color="000000" w:sz="4" w:space="0"/>
          <w:left w:val="none" w:color="000000" w:sz="4" w:space="0"/>
          <w:bottom w:val="none" w:color="000000" w:sz="4" w:space="0"/>
          <w:right w:val="none" w:color="000000" w:sz="4" w:space="0"/>
          <w:between w:val="none" w:color="000000" w:sz="4" w:space="0"/>
        </w:pBdr>
        <w:spacing w:after="120"/>
        <w:ind w:firstLine="709"/>
        <w:jc w:val="both"/>
        <w:rPr/>
      </w:pPr>
      <w:r>
        <w:t xml:space="preserve">Qua nghiên cứu nội dung hướng dẫn của Sở Tư pháp </w:t>
      </w:r>
      <w:r>
        <w:t xml:space="preserve">tại </w:t>
      </w:r>
      <w:r>
        <w:rPr>
          <w:rFonts w:eastAsia="Calibri"/>
          <w:szCs w:val="22"/>
          <w14:ligatures w14:val="standardContextual"/>
        </w:rPr>
        <w:t xml:space="preserve">Văn bản số 68/STP-QLXLVPHC&amp;KTVB ngày 08/01/2026 V/v có ý kiến đối với đề nghị của Ban Quản lý Khu kinh tế tại Văn bản số 2715/BQLKKT-VP ngày 30/12/2025</w:t>
      </w:r>
      <w:r>
        <w:t xml:space="preserve"> </w:t>
      </w:r>
      <w:r>
        <w:t xml:space="preserve">và </w:t>
      </w:r>
      <w:r>
        <w:rPr>
          <w:rFonts w:eastAsia="Calibri"/>
          <w:szCs w:val="22"/>
          <w14:ligatures w14:val="standardContextual"/>
        </w:rPr>
        <w:t xml:space="preserve">ý kiến của Sở Nội Vụ tại Công văn số 7108/SNV-TCBC về việc thống nhất kiến nghị của Sở Tư pháp, đề nghị Ban Quản lý Khu kinh tế tham mưu sửa đổi, bổ sung Quyết định số 07/2025/QĐ-UBND ngày 23/12/2025</w:t>
      </w:r>
      <w:r>
        <w:rPr>
          <w:rFonts w:eastAsia="Calibri"/>
          <w:szCs w:val="22"/>
          <w14:ligatures w14:val="standardContextual"/>
        </w:rPr>
        <w:t xml:space="preserve"> </w:t>
      </w:r>
      <w:r>
        <w:t xml:space="preserve">và trên cơ sở thực hiện Báo cáo số 1633/BC-STP ngày 23/10/2025 của</w:t>
      </w:r>
      <w:r>
        <w:t xml:space="preserve"> Sở Tư pháp về kết quả tự kiểm tra Quyết định số 07/2025/QĐ-UBND ngày 03/7/2025 của UBND tỉnh ban hành Quy định chức năng, nhiệm vụ, quyền hạn và cơ cấu tổ chức của Ban Quản lý Khu kinh tế tỉnh Tây Ninh, Ban Quản lý Khu kinh tế tham mưu, đề xuất UBND tỉnh </w:t>
      </w:r>
      <w:r>
        <w:t xml:space="preserve">sửa đổi, bổ sung Quyết định số 07/2025/QĐ-UBND ngày 03/7/2025 của UBND tỉnh ban hành Quy định chức năng, nhiệm vụ, quyền hạn và cơ cấu tổ chức của Ban Quản lý Khu kinh tế tỉnh Tây Ninh bằng hình thức văn bản quy phạm pháp luật theo quy định khoản 1 Điều 8 </w:t>
      </w:r>
      <w:hyperlink r:id="rId14" w:tooltip="https://thuvienphapluat.vn/van-ban/bo-may-hanh-chinh/Luat-ban-hanh-van-ban-quy-pham-phap-luat-2025-so-64-2025-QH15-639239.aspx?anchor=dieu_8" w:history="1">
        <w:r>
          <w:t xml:space="preserve">Luật Ban hành văn bản quy phạm pháp luật 2025</w:t>
        </w:r>
      </w:hyperlink>
      <w:r>
        <w:t xml:space="preserve"> (cụ thể nêu tại Văn bản 89/BQLKKT-VP ngày 09/01/2026 V/v báo cáo thống nhất ý kiến sửa đổi, bổ sung quy định chức năng, nhiệm vụ của Ban Quản lý Khu kinh tế).</w:t>
      </w:r>
      <w:r/>
    </w:p>
    <w:p>
      <w:pPr>
        <w:pBdr/>
        <w:tabs>
          <w:tab w:val="left" w:leader="none" w:pos="709"/>
        </w:tabs>
        <w:spacing/>
        <w:ind/>
        <w:jc w:val="both"/>
        <w:rPr>
          <w:lang w:eastAsia="en-GB"/>
        </w:rPr>
      </w:pPr>
      <w:r>
        <w:tab/>
        <w:t xml:space="preserve">+ Ngày 09/02/2026</w:t>
      </w:r>
      <w:r>
        <w:t xml:space="preserve">, </w:t>
      </w:r>
      <w:r>
        <w:rPr>
          <w:lang w:eastAsia="en-GB"/>
        </w:rPr>
        <w:t xml:space="preserve">Ban Quản lý Khu kinh tế Tờ trình </w:t>
      </w:r>
      <w:r>
        <w:rPr>
          <w:lang w:eastAsia="en-GB"/>
        </w:rPr>
        <w:t xml:space="preserve">số </w:t>
      </w:r>
      <w:r>
        <w:rPr>
          <w:spacing w:val="2"/>
        </w:rPr>
        <w:t xml:space="preserve">510/TTr-BQLKKT</w:t>
      </w:r>
      <w:r>
        <w:rPr>
          <w:lang w:eastAsia="en-GB"/>
        </w:rPr>
        <w:t xml:space="preserve"> gửi UBND tỉnh về việc </w:t>
      </w:r>
      <w:r>
        <w:rPr>
          <w:lang w:eastAsia="en-GB"/>
        </w:rPr>
        <w:t xml:space="preserve">đ</w:t>
      </w:r>
      <w:r>
        <w:rPr>
          <w:rFonts w:eastAsia="Calibri"/>
        </w:rPr>
        <w:t xml:space="preserve">ăng ký xây dựng </w:t>
      </w:r>
      <w:r>
        <w:rPr>
          <w:lang w:eastAsia="en-GB"/>
        </w:rPr>
        <w:t xml:space="preserve">Quyết định sửa đổi, bổ sung một số điều của Quy định chức năng, nhiệm vụ,</w:t>
      </w:r>
      <w:r>
        <w:rPr>
          <w:lang w:eastAsia="en-GB"/>
        </w:rPr>
        <w:t xml:space="preserve">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r>
        <w:rPr>
          <w:lang w:eastAsia="en-GB"/>
        </w:rPr>
        <w:t xml:space="preserve">.</w:t>
      </w:r>
      <w:r>
        <w:rPr>
          <w:lang w:eastAsia="en-GB"/>
        </w:rPr>
      </w:r>
    </w:p>
    <w:p>
      <w:pPr>
        <w:pBdr/>
        <w:spacing w:after="120" w:before="120"/>
        <w:ind w:firstLine="720"/>
        <w:jc w:val="both"/>
        <w:rPr/>
      </w:pPr>
      <w:r>
        <w:t xml:space="preserve">- Thực hiện </w:t>
      </w:r>
      <w:r>
        <w:t xml:space="preserve">Công văn số 2753 /UBND-TH ngày 24 tháng 02 tháng 2026 của UBND tỉnh về việc thống nhất chủ trương xây dựng văn bản quy phạm pháp luật</w:t>
      </w:r>
      <w:r>
        <w:t xml:space="preserve"> </w:t>
      </w:r>
      <w:r>
        <w:t xml:space="preserve">; trong đó, thống nhất chủ trương xây dựng </w:t>
      </w:r>
      <w:r>
        <w:t xml:space="preserve">Quyết định </w:t>
      </w:r>
      <w:r>
        <w:t xml:space="preserve">của UBND tỉnh </w:t>
      </w:r>
      <w:r>
        <w:t xml:space="preserve">sửa đổi, bổ sung một số điều của Quy định chức năng, nhiệm vụ, quyền hạn và cơ cấu tổ chức của Ban Quản lý Khu kinh tế tỉnh Tây Ninh ban hành kèm theo Quyết định số </w:t>
      </w:r>
      <w:r>
        <w:t xml:space="preserve">07/2025/QĐ-UBND ngày 03/7/2025 của UBND tỉnh ban hành Quy định chức năng, nhiệm vụ, quyền hạn và cơ cấu tổ chức của Ban Quản lý Khu kinh tế tỉnh Tây Ninh </w:t>
      </w:r>
      <w:r>
        <w:t xml:space="preserve">và thực hiện lấy ý kiến góp ý </w:t>
      </w:r>
      <w:r>
        <w:t xml:space="preserve">các</w:t>
      </w:r>
      <w:r>
        <w:t xml:space="preserve"> dự thảo </w:t>
      </w:r>
      <w:r>
        <w:t xml:space="preserve">(tờ trình, dự thảo quyết định,</w:t>
      </w:r>
      <w:r>
        <w:t xml:space="preserve"> bản so sánh thuyết minh) </w:t>
      </w:r>
      <w:r>
        <w:t xml:space="preserve">đến các cơ quan, đơn vị liên quan và thực hiện đăng tải toàn văn nội dung dự thảo trên Cổng thông tin điện tử của tỉnh trong thời gian từ ngày </w:t>
      </w:r>
      <w:r>
        <w:t xml:space="preserve">2</w:t>
      </w:r>
      <w:r>
        <w:t xml:space="preserve">7</w:t>
      </w:r>
      <w:r>
        <w:t xml:space="preserve">/</w:t>
      </w:r>
      <w:r>
        <w:t xml:space="preserve">02/2025</w:t>
      </w:r>
      <w:r>
        <w:t xml:space="preserve"> đến ngày </w:t>
      </w:r>
      <w:r>
        <w:t xml:space="preserve">1</w:t>
      </w:r>
      <w:r>
        <w:t xml:space="preserve">2</w:t>
      </w:r>
      <w:r>
        <w:t xml:space="preserve">/</w:t>
      </w:r>
      <w:r>
        <w:t xml:space="preserve">3</w:t>
      </w:r>
      <w:r>
        <w:t xml:space="preserve">/2026</w:t>
      </w:r>
      <w:r>
        <w:t xml:space="preserve"> tại Công văn số </w:t>
      </w:r>
      <w:r>
        <w:t xml:space="preserve">……………..</w:t>
      </w:r>
      <w:r>
        <w:t xml:space="preserve"> ngày </w:t>
      </w:r>
      <w:r>
        <w:t xml:space="preserve">………</w:t>
      </w:r>
      <w:r>
        <w:t xml:space="preserve">.</w:t>
      </w:r>
      <w:r/>
    </w:p>
    <w:p>
      <w:pPr>
        <w:pBdr/>
        <w:spacing w:after="120" w:before="120"/>
        <w:ind w:firstLine="720"/>
        <w:jc w:val="both"/>
        <w:rPr>
          <w:lang w:eastAsia="en-GB"/>
        </w:rPr>
      </w:pPr>
      <w:r>
        <w:t xml:space="preserve">- Sau khi tổng hợp ý kiến, </w:t>
      </w:r>
      <w:r>
        <w:rPr>
          <w:lang w:eastAsia="en-GB"/>
        </w:rPr>
        <w:t xml:space="preserve">Ban Quản lý Khu kinh tế </w:t>
      </w:r>
      <w:r>
        <w:t xml:space="preserve">đã hoàn chỉnh dự thảo văn bản gửi Sở Tư pháp thẩm định tại Công văn số </w:t>
      </w:r>
      <w:r>
        <w:rPr>
          <w:lang w:eastAsia="en-GB"/>
        </w:rPr>
        <w:t xml:space="preserve">…………….</w:t>
      </w:r>
      <w:r>
        <w:rPr>
          <w:lang w:eastAsia="en-GB"/>
        </w:rPr>
        <w:t xml:space="preserve">và đã được Sở Tư pháp thẩm định tại </w:t>
      </w:r>
      <w:r>
        <w:rPr>
          <w:lang w:eastAsia="en-GB"/>
        </w:rPr>
        <w:t xml:space="preserve">……………………</w:t>
      </w:r>
      <w:r>
        <w:rPr>
          <w:lang w:eastAsia="en-GB"/>
        </w:rPr>
        <w:t xml:space="preserve">.</w:t>
      </w:r>
      <w:r>
        <w:rPr>
          <w:lang w:eastAsia="en-GB"/>
        </w:rPr>
      </w:r>
    </w:p>
    <w:p>
      <w:pPr>
        <w:pBdr/>
        <w:spacing w:after="120" w:before="120"/>
        <w:ind w:firstLine="720"/>
        <w:jc w:val="both"/>
        <w:rPr/>
      </w:pPr>
      <w:r>
        <w:t xml:space="preserve">- </w:t>
      </w:r>
      <w:r>
        <w:rPr>
          <w:lang w:eastAsia="en-GB"/>
        </w:rPr>
        <w:t xml:space="preserve">Ban Quản lý Khu kinh tế </w:t>
      </w:r>
      <w:r>
        <w:t xml:space="preserve">đã tiếp thu, điều chỉnh, bổ sung hoàn chỉnh dự thảo Quyết định theo các ý kiến thẩm định của Sở Tư pháp tại Báo cáo số </w:t>
      </w:r>
      <w:r>
        <w:rPr>
          <w:lang w:eastAsia="en-GB"/>
        </w:rPr>
        <w:t xml:space="preserve">……………</w:t>
      </w:r>
      <w:r>
        <w:t xml:space="preserve">; đồng thời có báo cáo giải trình, tiếp thu ý kiến thẩm định tại </w:t>
      </w:r>
      <w:r>
        <w:rPr>
          <w:lang w:eastAsia="en-GB"/>
        </w:rPr>
        <w:t xml:space="preserve">……………..</w:t>
      </w:r>
      <w:r>
        <w:t xml:space="preserve">của </w:t>
      </w:r>
      <w:r>
        <w:rPr>
          <w:lang w:eastAsia="en-GB"/>
        </w:rPr>
        <w:t xml:space="preserve">Ban Quản lý Khu kinh tế</w:t>
      </w:r>
      <w:r>
        <w:t xml:space="preserve">, kính trình Ủy ban nhân dân tỉnh xem xét, quyết định.</w:t>
      </w:r>
      <w:r/>
    </w:p>
    <w:p>
      <w:pPr>
        <w:pBdr/>
        <w:spacing w:after="120" w:before="120"/>
        <w:ind w:firstLine="720"/>
        <w:jc w:val="both"/>
        <w:rPr>
          <w:b/>
          <w:spacing w:val="4"/>
        </w:rPr>
      </w:pPr>
      <w:r>
        <w:rPr>
          <w:b/>
          <w:spacing w:val="-6"/>
        </w:rPr>
        <w:t xml:space="preserve">I</w:t>
      </w:r>
      <w:r>
        <w:rPr>
          <w:b/>
          <w:spacing w:val="4"/>
        </w:rPr>
        <w:t xml:space="preserve">V. BỐ CỤC VÀ NỘI DUNG CƠ BẢN CỦA DỰ THẢO VĂN BẢN</w:t>
      </w:r>
      <w:r>
        <w:rPr>
          <w:b/>
          <w:spacing w:val="4"/>
        </w:rPr>
      </w:r>
    </w:p>
    <w:p>
      <w:pPr>
        <w:pBdr/>
        <w:spacing w:after="120" w:before="120"/>
        <w:ind w:firstLine="720"/>
        <w:rPr>
          <w:b/>
        </w:rPr>
      </w:pPr>
      <w:r>
        <w:rPr>
          <w:b/>
        </w:rPr>
        <w:t xml:space="preserve">1. Phạm vi điều chỉnh, đối tượng áp dụng</w:t>
      </w:r>
      <w:r>
        <w:rPr>
          <w:b/>
        </w:rPr>
      </w:r>
    </w:p>
    <w:p>
      <w:pPr>
        <w:pBdr/>
        <w:spacing w:after="120" w:before="120"/>
        <w:ind w:firstLine="720"/>
        <w:rPr>
          <w:b/>
        </w:rPr>
      </w:pPr>
      <w:r>
        <w:rPr>
          <w:b/>
        </w:rPr>
        <w:t xml:space="preserve">a) Phạm vi điều chỉnh</w:t>
      </w:r>
      <w:r>
        <w:rPr>
          <w:b/>
        </w:rPr>
      </w:r>
    </w:p>
    <w:p>
      <w:pPr>
        <w:pBdr/>
        <w:spacing w:after="120" w:before="120"/>
        <w:ind w:firstLine="720"/>
        <w:rPr>
          <w:b/>
        </w:rPr>
      </w:pPr>
      <w:r>
        <w:rPr>
          <w:spacing w:val="-6"/>
        </w:rPr>
        <w:t xml:space="preserve">Sửa đổi, bổ sung một số điều của Quy định chức năng, nhiệm vụ,</w:t>
      </w:r>
      <w:r>
        <w:rPr>
          <w:spacing w:val="-6"/>
        </w:rPr>
        <w:t xml:space="preserve">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r>
        <w:rPr>
          <w:b/>
        </w:rPr>
      </w:r>
    </w:p>
    <w:p>
      <w:pPr>
        <w:pBdr/>
        <w:spacing w:after="120" w:before="120"/>
        <w:ind w:firstLine="720"/>
        <w:rPr>
          <w:b/>
        </w:rPr>
      </w:pPr>
      <w:r>
        <w:rPr>
          <w:b/>
        </w:rPr>
        <w:t xml:space="preserve">b) Đối tượng áp dụng</w:t>
      </w:r>
      <w:r>
        <w:rPr>
          <w:b/>
        </w:rPr>
      </w:r>
    </w:p>
    <w:p>
      <w:pPr>
        <w:pBdr/>
        <w:spacing w:after="120" w:before="120"/>
        <w:ind w:firstLine="709"/>
        <w:rPr/>
      </w:pPr>
      <w:r>
        <w:rPr>
          <w:spacing w:val="-6"/>
        </w:rPr>
        <w:t xml:space="preserve">Ban Quản lý Khu kinh tế</w:t>
      </w:r>
      <w:r>
        <w:rPr>
          <w:spacing w:val="-6"/>
        </w:rPr>
        <w:t xml:space="preserve">, các cơ quan, đơn vị có liên quan.</w:t>
      </w:r>
      <w:r/>
    </w:p>
    <w:p>
      <w:pPr>
        <w:pBdr/>
        <w:spacing w:after="120" w:before="120"/>
        <w:ind w:firstLine="720"/>
        <w:rPr>
          <w:b/>
        </w:rPr>
      </w:pPr>
      <w:r>
        <w:rPr>
          <w:b/>
        </w:rPr>
        <w:t xml:space="preserve">2. Bố cục của dự thảo văn bản</w:t>
      </w:r>
      <w:r>
        <w:rPr>
          <w:b/>
        </w:rPr>
      </w:r>
    </w:p>
    <w:p>
      <w:pPr>
        <w:pBdr/>
        <w:spacing w:after="120" w:before="120"/>
        <w:ind w:firstLine="720"/>
        <w:rPr/>
      </w:pPr>
      <w:r>
        <w:t xml:space="preserve">- Căn cứ pháp lý: các văn bản liên quan đến dự thảo văn bản.</w:t>
      </w:r>
      <w:r/>
    </w:p>
    <w:p>
      <w:pPr>
        <w:pBdr/>
        <w:spacing w:after="120" w:before="120"/>
        <w:ind w:firstLine="720"/>
        <w:rPr/>
      </w:pPr>
      <w:r>
        <w:t xml:space="preserve">- Điều 1, Điều 2: các nội dung cần thiết theo quy định.</w:t>
      </w:r>
      <w:r/>
    </w:p>
    <w:p>
      <w:pPr>
        <w:pBdr/>
        <w:spacing w:after="120" w:before="120"/>
        <w:ind w:firstLine="720"/>
        <w:rPr/>
      </w:pPr>
      <w:r>
        <w:t xml:space="preserve">- Điều 3: điều khoản thi hành.</w:t>
      </w:r>
      <w:r/>
    </w:p>
    <w:p>
      <w:pPr>
        <w:pBdr/>
        <w:spacing w:after="120" w:before="120"/>
        <w:ind w:firstLine="720"/>
        <w:rPr/>
      </w:pPr>
      <w:r>
        <w:t xml:space="preserve">- Nơi nhận: theo quy định.</w:t>
      </w:r>
      <w:r/>
    </w:p>
    <w:p>
      <w:pPr>
        <w:pBdr/>
        <w:spacing w:after="120" w:before="120"/>
        <w:ind w:firstLine="720"/>
        <w:rPr>
          <w:b/>
        </w:rPr>
      </w:pPr>
      <w:r>
        <w:rPr>
          <w:b/>
        </w:rPr>
        <w:t xml:space="preserve">3. Nội dung cơ bản</w:t>
      </w:r>
      <w:r>
        <w:rPr>
          <w:b/>
        </w:rPr>
      </w:r>
    </w:p>
    <w:p>
      <w:pPr>
        <w:pBdr/>
        <w:spacing w:after="120" w:before="120"/>
        <w:ind w:firstLine="720"/>
        <w:rPr/>
      </w:pPr>
      <w:r>
        <w:t xml:space="preserve">Dự thảo Quyết định gồm 0</w:t>
      </w:r>
      <w:r>
        <w:t xml:space="preserve">3</w:t>
      </w:r>
      <w:r>
        <w:t xml:space="preserve"> Điều, cụ thể:</w:t>
      </w:r>
      <w:r/>
    </w:p>
    <w:p>
      <w:pPr>
        <w:pBdr/>
        <w:shd w:val="clear" w:color="auto" w:fill="ffffff"/>
        <w:spacing w:after="120"/>
        <w:ind w:firstLine="720"/>
        <w:jc w:val="both"/>
        <w:rPr>
          <w:b/>
          <w:bCs/>
        </w:rPr>
      </w:pPr>
      <w:r>
        <w:rPr>
          <w:b/>
          <w:bCs/>
        </w:rPr>
        <w:t xml:space="preserve">“Điều 1. Sửa đổi , bổ sung </w:t>
      </w:r>
      <w:r>
        <w:rPr>
          <w:b/>
        </w:rPr>
        <w:t xml:space="preserve">khoản 1 Điều 1</w:t>
      </w:r>
      <w:r>
        <w:t xml:space="preserve"> </w:t>
      </w:r>
      <w:r>
        <w:rPr>
          <w:b/>
          <w:bCs/>
        </w:rPr>
        <w:t xml:space="preserve">của Quy định chức năng, nhiệm vụ,</w:t>
      </w:r>
      <w:r>
        <w:rPr>
          <w:b/>
          <w:bCs/>
        </w:rPr>
        <w:t xml:space="preserve"> quyền hạn và cơ cấu tổ chức của Ban Quản lý Khu kinh tế tỉnh Tây Ninh ban hành kèm theo Quyết định số 07/2025/QĐ-UBND ngày 03/7/2025 của UBND tỉnh ban hành Quy định chức năng, nhiệm yụ, quyền hạn và cơ cấu tổ chức của Ban Quản lý Khu kinh tế tỉnh Tây Ninh</w:t>
      </w:r>
      <w:r>
        <w:rPr>
          <w:b/>
          <w:bCs/>
        </w:rPr>
      </w:r>
    </w:p>
    <w:p>
      <w:pPr>
        <w:pBdr/>
        <w:shd w:val="clear" w:color="auto" w:fill="ffffff"/>
        <w:spacing w:after="120"/>
        <w:ind w:firstLine="720"/>
        <w:jc w:val="both"/>
        <w:rPr/>
      </w:pPr>
      <w:r>
        <w:t xml:space="preserve"> “1. Ban Quản lý Khu kinh tế tỉnh Tây Ninh (sau đây gọi tắt Ban Quản lý Khu kinh tế) là cơ quan trực thuộc ủy ban nhân dân tỉnh Tây Ninh thực hiện chức </w:t>
      </w:r>
      <w:r>
        <w:t xml:space="preserve">năng quả</w:t>
      </w:r>
      <w:r>
        <w:t xml:space="preserve">n lý nhà nước trực tiếp đối với khu công nghiệp, khu kinh tế trên địa bàn tỉnh Tây Ninh theo quy định tại Nghị định số 35/2022/NĐ-CP ngày 28/5/2022 của Chính phủ quy định về quản lý khu công nghiệp và khu kinh tế (sau đây gọi tắt là Nghị định số 35/2022/NĐ</w:t>
      </w:r>
      <w:r>
        <w:t xml:space="preserve">-CP)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r/>
    </w:p>
    <w:p>
      <w:pPr>
        <w:pBdr/>
        <w:shd w:val="clear" w:color="auto" w:fill="ffffff"/>
        <w:spacing w:after="120"/>
        <w:ind w:firstLine="720"/>
        <w:jc w:val="both"/>
        <w:rPr>
          <w:b/>
          <w:bCs/>
        </w:rPr>
      </w:pPr>
      <w:r>
        <w:rPr>
          <w:b/>
          <w:bCs/>
        </w:rPr>
        <w:t xml:space="preserve">Điều 2. Sửa đổi, bổ sung một số điểm, khoản của Điều 2 Quy định chức năng, nhiệm vụ,</w:t>
      </w:r>
      <w:r>
        <w:rPr>
          <w:b/>
          <w:bCs/>
        </w:rPr>
        <w:t xml:space="preserve"> quyền hạn và cơ cấu tổ chức của Ban Quản lý Khu kinh tế tỉnh Tây Ninh ban hành kèm theo Quyết định số 07/2025/QĐ-UBND ngày 03/7/2025 của UBND tỉnh ban hành Quy định chức năng, nhiệm yụ, quyền hạn và cơ cấu tổ chức của Ban Quản lý Khu kinh tế tỉnh Tây Ninh</w:t>
      </w:r>
      <w:r>
        <w:rPr>
          <w:b/>
          <w:bCs/>
        </w:rPr>
      </w:r>
    </w:p>
    <w:p>
      <w:pPr>
        <w:pBdr/>
        <w:shd w:val="clear" w:color="auto" w:fill="ffffff"/>
        <w:spacing w:after="120"/>
        <w:ind w:left="720"/>
        <w:jc w:val="both"/>
        <w:rPr/>
      </w:pPr>
      <w:r>
        <w:t xml:space="preserve">1. Sửa đổi, bổ sung điểm c khoản 1 như sau:</w:t>
      </w:r>
      <w:r/>
    </w:p>
    <w:p>
      <w:pPr>
        <w:pBdr/>
        <w:shd w:val="clear" w:color="auto" w:fill="ffffff"/>
        <w:spacing w:after="120"/>
        <w:ind w:firstLine="709"/>
        <w:jc w:val="both"/>
        <w:rPr/>
      </w:pPr>
      <w:r>
        <w:t xml:space="preserve">“</w:t>
      </w:r>
      <w:r>
        <w:t xml:space="preserve">c</w:t>
      </w:r>
      <w:r>
        <w:rPr>
          <w:lang w:eastAsia="vi-VN" w:bidi="vi-VN"/>
        </w:rPr>
        <w:t xml:space="preserve">) </w:t>
      </w:r>
      <w:r>
        <w:rPr>
          <w:lang w:val="vi-VN" w:eastAsia="vi-VN" w:bidi="vi-VN"/>
        </w:rPr>
        <w:t xml:space="preserve">Chủ trì, phối hợp với các cơ quan, tổ chức có liên quan lập nhiệm vụ và đồ án quy hoạch chung, quy hoạch phân khu khu công nghiệp, nhiệm vụ và đồ án quy hoạch điều chỉnh tổng thể các quy hoạch này, trình ủy ban nhân dân tỉnh phê duyệt;</w:t>
      </w:r>
      <w:r>
        <w:rPr>
          <w:lang w:eastAsia="vi-VN" w:bidi="vi-VN"/>
        </w:rPr>
        <w:t xml:space="preserve">”</w:t>
      </w:r>
      <w:r/>
    </w:p>
    <w:p>
      <w:pPr>
        <w:pBdr/>
        <w:shd w:val="clear" w:color="auto" w:fill="ffffff"/>
        <w:spacing w:after="120"/>
        <w:ind w:left="720"/>
        <w:jc w:val="both"/>
        <w:rPr>
          <w:lang w:val="vi-VN" w:eastAsia="vi-VN" w:bidi="vi-VN"/>
        </w:rPr>
      </w:pPr>
      <w:r>
        <w:rPr>
          <w:lang w:eastAsia="vi-VN" w:bidi="vi-VN"/>
        </w:rPr>
        <w:t xml:space="preserve">2.</w:t>
      </w:r>
      <w:r>
        <w:rPr>
          <w:lang w:val="vi-VN" w:eastAsia="vi-VN" w:bidi="vi-VN"/>
        </w:rPr>
        <w:t xml:space="preserve"> Sửa đổi</w:t>
      </w:r>
      <w:r>
        <w:rPr>
          <w:lang w:eastAsia="vi-VN" w:bidi="vi-VN"/>
        </w:rPr>
        <w:t xml:space="preserve">, bổ sung </w:t>
      </w:r>
      <w:r>
        <w:rPr>
          <w:lang w:val="vi-VN" w:eastAsia="vi-VN" w:bidi="vi-VN"/>
        </w:rPr>
        <w:t xml:space="preserve">điểm i khoản 1 như sau:</w:t>
      </w:r>
      <w:r>
        <w:rPr>
          <w:lang w:val="vi-VN" w:eastAsia="vi-VN" w:bidi="vi-VN"/>
        </w:rPr>
      </w:r>
    </w:p>
    <w:p>
      <w:pPr>
        <w:pBdr/>
        <w:shd w:val="clear" w:color="auto" w:fill="ffffff"/>
        <w:spacing w:after="120"/>
        <w:ind w:firstLine="720"/>
        <w:jc w:val="both"/>
        <w:rPr/>
      </w:pPr>
      <w:r>
        <w:t xml:space="preserve">“i) Lập nhiệm vụ và đồ án quy hoạch phân khu khu chức năng trong khu kinh tế, nhiệm vụ và đồ án quy hoạch điều chỉnh tổng thể quy hoạch này phù hợp với quy hoạch chung khu kinh tế đã được phê duyệt, trình Uy ban nhân dân tỉnh phê duyệt;”</w:t>
      </w:r>
      <w:r/>
    </w:p>
    <w:p>
      <w:pPr>
        <w:pBdr/>
        <w:shd w:val="clear" w:color="auto" w:fill="ffffff"/>
        <w:spacing w:after="120"/>
        <w:ind w:left="720"/>
        <w:jc w:val="both"/>
        <w:rPr/>
      </w:pPr>
      <w:r>
        <w:t xml:space="preserve">3. Sửa đổi, bổ sung điểm b khoản 2 như sau:</w:t>
      </w:r>
      <w:r/>
    </w:p>
    <w:p>
      <w:pPr>
        <w:widowControl w:val="false"/>
        <w:pBdr/>
        <w:tabs>
          <w:tab w:val="left" w:leader="none" w:pos="1099"/>
        </w:tabs>
        <w:spacing w:after="120"/>
        <w:ind w:left="740"/>
        <w:jc w:val="both"/>
        <w:rPr>
          <w:lang w:eastAsia="vi-VN" w:bidi="vi-VN"/>
        </w:rPr>
      </w:pPr>
      <w:r>
        <w:t xml:space="preserve">“b) </w:t>
      </w:r>
      <w:r>
        <w:rPr>
          <w:lang w:val="vi-VN" w:eastAsia="vi-VN" w:bidi="vi-VN"/>
        </w:rPr>
        <w:t xml:space="preserve">Lập, điều chỉnh nhiệm vụ và đồ án quy hoạch chung khu kinh tế;</w:t>
      </w:r>
      <w:r>
        <w:rPr>
          <w:lang w:eastAsia="vi-VN" w:bidi="vi-VN"/>
        </w:rPr>
        <w:t xml:space="preserve">”</w:t>
      </w:r>
      <w:r>
        <w:rPr>
          <w:lang w:eastAsia="vi-VN" w:bidi="vi-VN"/>
        </w:rPr>
      </w:r>
    </w:p>
    <w:p>
      <w:pPr>
        <w:pBdr/>
        <w:shd w:val="clear" w:color="auto" w:fill="ffffff"/>
        <w:spacing w:after="120"/>
        <w:ind w:firstLine="720"/>
        <w:jc w:val="both"/>
        <w:rPr>
          <w:lang w:eastAsia="vi-VN" w:bidi="vi-VN"/>
        </w:rPr>
      </w:pPr>
      <w:r>
        <w:rPr>
          <w:lang w:eastAsia="vi-VN" w:bidi="vi-VN"/>
        </w:rPr>
        <w:t xml:space="preserve">4</w:t>
      </w:r>
      <w:r>
        <w:rPr>
          <w:lang w:val="vi-VN" w:eastAsia="vi-VN" w:bidi="vi-VN"/>
        </w:rPr>
        <w:t xml:space="preserve">. </w:t>
      </w:r>
      <w:r>
        <w:rPr>
          <w:lang w:eastAsia="vi-VN" w:bidi="vi-VN"/>
        </w:rPr>
        <w:t xml:space="preserve">Thay thế cụm từ “</w:t>
      </w:r>
      <w:r>
        <w:t xml:space="preserve">quy hoạch xây dựng” tại </w:t>
      </w:r>
      <w:r>
        <w:rPr>
          <w:lang w:val="vi-VN" w:eastAsia="vi-VN" w:bidi="vi-VN"/>
        </w:rPr>
        <w:t xml:space="preserve">điểm a khoản 3 </w:t>
      </w:r>
      <w:r>
        <w:rPr>
          <w:lang w:eastAsia="vi-VN" w:bidi="vi-VN"/>
        </w:rPr>
        <w:t xml:space="preserve">bằng cụm từ “</w:t>
      </w:r>
      <w:r>
        <w:t xml:space="preserve">quy hoạch theo pháp luật về quy hoạch đô thị và nông thôn”</w:t>
      </w:r>
      <w:r>
        <w:rPr>
          <w:lang w:eastAsia="vi-VN" w:bidi="vi-VN"/>
        </w:rPr>
      </w:r>
    </w:p>
    <w:p>
      <w:pPr>
        <w:pBdr/>
        <w:shd w:val="clear" w:color="auto" w:fill="ffffff"/>
        <w:spacing w:after="120"/>
        <w:ind w:left="720"/>
        <w:jc w:val="both"/>
        <w:rPr>
          <w:lang w:eastAsia="vi-VN" w:bidi="vi-VN"/>
        </w:rPr>
      </w:pPr>
      <w:r>
        <w:t xml:space="preserve">5. </w:t>
      </w:r>
      <w:r>
        <w:rPr>
          <w:lang w:val="vi-VN" w:eastAsia="vi-VN" w:bidi="vi-VN"/>
        </w:rPr>
        <w:t xml:space="preserve">Sửa đổi</w:t>
      </w:r>
      <w:r>
        <w:rPr>
          <w:lang w:eastAsia="vi-VN" w:bidi="vi-VN"/>
        </w:rPr>
        <w:t xml:space="preserve">, bổ sung </w:t>
      </w:r>
      <w:r>
        <w:rPr>
          <w:lang w:val="vi-VN" w:eastAsia="vi-VN" w:bidi="vi-VN"/>
        </w:rPr>
        <w:t xml:space="preserve">điểm </w:t>
      </w:r>
      <w:r>
        <w:rPr>
          <w:lang w:eastAsia="vi-VN" w:bidi="vi-VN"/>
        </w:rPr>
        <w:t xml:space="preserve">e</w:t>
      </w:r>
      <w:r>
        <w:rPr>
          <w:lang w:val="vi-VN" w:eastAsia="vi-VN" w:bidi="vi-VN"/>
        </w:rPr>
        <w:t xml:space="preserve"> khoản </w:t>
      </w:r>
      <w:r>
        <w:rPr>
          <w:lang w:eastAsia="vi-VN" w:bidi="vi-VN"/>
        </w:rPr>
        <w:t xml:space="preserve">4</w:t>
      </w:r>
      <w:r>
        <w:rPr>
          <w:lang w:val="vi-VN" w:eastAsia="vi-VN" w:bidi="vi-VN"/>
        </w:rPr>
        <w:t xml:space="preserve"> như sau:</w:t>
      </w:r>
      <w:r>
        <w:rPr>
          <w:lang w:eastAsia="vi-VN" w:bidi="vi-VN"/>
        </w:rPr>
      </w:r>
    </w:p>
    <w:p>
      <w:pPr>
        <w:pBdr/>
        <w:shd w:val="clear" w:color="auto" w:fill="ffffff"/>
        <w:spacing w:after="120"/>
        <w:ind w:firstLine="720"/>
        <w:jc w:val="both"/>
        <w:rPr>
          <w:lang w:eastAsia="vi-VN" w:bidi="vi-VN"/>
        </w:rPr>
      </w:pPr>
      <w:r>
        <w:rPr>
          <w:lang w:eastAsia="vi-VN" w:bidi="vi-VN"/>
        </w:rPr>
        <w:t xml:space="preserve">“e) </w:t>
      </w:r>
      <w:r>
        <w:t xml:space="preserve">Quản lý và sử dụng có hiệu quả quỹ đất, mặt nước chuyên</w:t>
      </w:r>
      <w:r>
        <w:t xml:space="preserve"> dùng đã được giao sau khi đã hoàn thành công tác bồi thường, giải phóng mặt bằng theo đúng mục đích sử dụng và phù hợp với quy hoạch chung khu kinh tế, quy hoạch phân khu khu chức năng, quy hoạch, kế hoạch sử dụng đất đã được cấp có thẩm quyền phê duyệt;”</w:t>
      </w:r>
      <w:r>
        <w:rPr>
          <w:lang w:eastAsia="vi-VN" w:bidi="vi-VN"/>
        </w:rPr>
      </w:r>
    </w:p>
    <w:p>
      <w:pPr>
        <w:pBdr/>
        <w:shd w:val="clear" w:color="auto" w:fill="ffffff"/>
        <w:spacing w:after="120"/>
        <w:ind w:firstLine="720"/>
        <w:jc w:val="both"/>
        <w:rPr>
          <w:lang w:eastAsia="vi-VN" w:bidi="vi-VN"/>
        </w:rPr>
      </w:pPr>
      <w:r>
        <w:t xml:space="preserve"> 6. </w:t>
      </w:r>
      <w:r>
        <w:rPr>
          <w:lang w:eastAsia="vi-VN" w:bidi="vi-VN"/>
        </w:rPr>
        <w:t xml:space="preserve">Thay thế cụm từ “</w:t>
      </w:r>
      <w:r>
        <w:rPr>
          <w:lang w:val="vi-VN" w:eastAsia="vi-VN" w:bidi="vi-VN"/>
        </w:rPr>
        <w:t xml:space="preserve">quy hoạch xây dựng</w:t>
      </w:r>
      <w:r>
        <w:rPr>
          <w:lang w:eastAsia="vi-VN" w:bidi="vi-VN"/>
        </w:rPr>
        <w:t xml:space="preserve">” tại </w:t>
      </w:r>
      <w:r>
        <w:rPr>
          <w:lang w:val="vi-VN" w:eastAsia="vi-VN" w:bidi="vi-VN"/>
        </w:rPr>
        <w:t xml:space="preserve">điểm </w:t>
      </w:r>
      <w:r>
        <w:rPr>
          <w:lang w:eastAsia="vi-VN" w:bidi="vi-VN"/>
        </w:rPr>
        <w:t xml:space="preserve">h</w:t>
      </w:r>
      <w:r>
        <w:rPr>
          <w:lang w:val="vi-VN" w:eastAsia="vi-VN" w:bidi="vi-VN"/>
        </w:rPr>
        <w:t xml:space="preserve"> khoản </w:t>
      </w:r>
      <w:r>
        <w:rPr>
          <w:lang w:eastAsia="vi-VN" w:bidi="vi-VN"/>
        </w:rPr>
        <w:t xml:space="preserve">4 bằng cụm từ “</w:t>
      </w:r>
      <w:r>
        <w:rPr>
          <w:lang w:val="vi-VN" w:eastAsia="vi-VN" w:bidi="vi-VN"/>
        </w:rPr>
        <w:t xml:space="preserve">quy hoạch đô thị và nông thôn</w:t>
      </w:r>
      <w:r>
        <w:rPr>
          <w:lang w:eastAsia="vi-VN" w:bidi="vi-VN"/>
        </w:rPr>
        <w:t xml:space="preserve">”</w:t>
      </w:r>
      <w:r>
        <w:rPr>
          <w:lang w:eastAsia="vi-VN" w:bidi="vi-VN"/>
        </w:rPr>
        <w:t xml:space="preserve">.</w:t>
      </w:r>
      <w:r>
        <w:rPr>
          <w:lang w:eastAsia="vi-VN" w:bidi="vi-VN"/>
        </w:rPr>
      </w:r>
    </w:p>
    <w:p>
      <w:pPr>
        <w:pBdr/>
        <w:shd w:val="clear" w:color="auto" w:fill="ffffff"/>
        <w:spacing w:after="120"/>
        <w:ind w:firstLine="720"/>
        <w:jc w:val="both"/>
        <w:rPr/>
      </w:pPr>
      <w:r>
        <w:rPr>
          <w:b/>
          <w:bCs/>
        </w:rPr>
        <w:t xml:space="preserve">Điều 3. Điều khoản thi hành</w:t>
      </w:r>
      <w:r/>
    </w:p>
    <w:p>
      <w:pPr>
        <w:pBdr/>
        <w:shd w:val="clear" w:color="auto" w:fill="ffffff"/>
        <w:spacing w:after="120"/>
        <w:ind w:firstLine="720"/>
        <w:jc w:val="both"/>
        <w:rPr/>
      </w:pPr>
      <w:r>
        <w:t xml:space="preserve">Quyết định này có hiệu lực thi hành từ ngày...tháng...năm 2026</w:t>
      </w:r>
      <w:r>
        <w:t xml:space="preserve">”   </w:t>
      </w:r>
      <w:r/>
    </w:p>
    <w:p>
      <w:pPr>
        <w:pBdr>
          <w:bottom w:val="single" w:color="ffffff" w:sz="4" w:space="15"/>
        </w:pBdr>
        <w:shd w:val="clear" w:color="auto" w:fill="ffffff"/>
        <w:spacing w:after="120" w:before="120"/>
        <w:ind w:firstLine="720"/>
        <w:jc w:val="both"/>
        <w:rPr>
          <w:rFonts w:cs="Calibri"/>
        </w:rPr>
      </w:pPr>
      <w:r>
        <w:rPr>
          <w:b/>
        </w:rPr>
        <w:t xml:space="preserve">V. NHỮNG NỘI DUNG BỔ SUNG MỚI SO VỚI DỰ THẢO VĂN BẢN GỬI THẨM ĐỊNH (NẾU CÓ): </w:t>
      </w:r>
      <w:r>
        <w:rPr>
          <w:rFonts w:cs="Calibri"/>
        </w:rPr>
        <w:t xml:space="preserve">không có.</w:t>
      </w:r>
      <w:r>
        <w:rPr>
          <w:rFonts w:cs="Calibri"/>
        </w:rPr>
      </w:r>
    </w:p>
    <w:p>
      <w:pPr>
        <w:pBdr>
          <w:bottom w:val="single" w:color="ffffff" w:sz="4" w:space="15"/>
        </w:pBdr>
        <w:shd w:val="clear" w:color="auto" w:fill="ffffff"/>
        <w:spacing w:after="120" w:before="120"/>
        <w:ind w:firstLine="720"/>
        <w:jc w:val="both"/>
        <w:rPr>
          <w:b/>
        </w:rPr>
      </w:pPr>
      <w:r>
        <w:rPr>
          <w:b/>
        </w:rPr>
        <w:t xml:space="preserve">VI. THỜI GIAN TRÌNH BAN HÀNH</w:t>
      </w:r>
      <w:r>
        <w:rPr>
          <w:b/>
        </w:rPr>
      </w:r>
    </w:p>
    <w:p>
      <w:pPr>
        <w:pBdr>
          <w:bottom w:val="single" w:color="ffffff" w:sz="4" w:space="15"/>
        </w:pBdr>
        <w:shd w:val="clear" w:color="auto" w:fill="ffffff"/>
        <w:spacing w:after="120" w:before="120"/>
        <w:ind w:firstLine="720"/>
        <w:jc w:val="both"/>
        <w:rPr>
          <w:spacing w:val="2"/>
        </w:rPr>
      </w:pPr>
      <w:r>
        <w:rPr>
          <w:spacing w:val="2"/>
        </w:rPr>
        <w:t xml:space="preserve">- Thời gian trình ban hành: </w:t>
      </w:r>
      <w:r>
        <w:rPr>
          <w:spacing w:val="2"/>
        </w:rPr>
        <w:t xml:space="preserve">tháng 05 năm 2026</w:t>
      </w:r>
      <w:r>
        <w:rPr>
          <w:spacing w:val="2"/>
        </w:rPr>
      </w:r>
    </w:p>
    <w:p>
      <w:pPr>
        <w:pBdr>
          <w:bottom w:val="single" w:color="ffffff" w:sz="4" w:space="15"/>
        </w:pBdr>
        <w:shd w:val="clear" w:color="auto" w:fill="ffffff"/>
        <w:spacing w:after="120" w:before="120"/>
        <w:ind w:firstLine="720"/>
        <w:jc w:val="both"/>
        <w:rPr>
          <w:b/>
          <w:u w:val="single"/>
        </w:rPr>
      </w:pPr>
      <w:r>
        <w:t xml:space="preserve">Trên đây là Tờ trình </w:t>
      </w:r>
      <w:r>
        <w:t xml:space="preserve">b</w:t>
      </w:r>
      <w:r>
        <w:t xml:space="preserve">an hành Quyết định sửa đổi, bổ sung một số điều của Quy định chức năng, nhiệm vụ,</w:t>
      </w:r>
      <w:r>
        <w:t xml:space="preserve">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r>
        <w:t xml:space="preserve">, Ban Quản lý Khu kinh tế kính trình Ủy ban nhân dân tỉnh xem xét, ban hành./.</w:t>
      </w:r>
      <w:r>
        <w:rPr>
          <w:b/>
          <w:u w:val="single"/>
        </w:rPr>
      </w:r>
    </w:p>
    <w:p>
      <w:pPr>
        <w:pBdr>
          <w:bottom w:val="single" w:color="ffffff" w:sz="4" w:space="15"/>
        </w:pBdr>
        <w:shd w:val="clear" w:color="auto" w:fill="ffffff"/>
        <w:spacing w:after="120" w:before="120"/>
        <w:ind w:firstLine="720"/>
        <w:jc w:val="both"/>
        <w:rPr>
          <w:i/>
        </w:rPr>
      </w:pPr>
      <w:r>
        <w:rPr>
          <w:i/>
        </w:rPr>
        <w:t xml:space="preserve">(Tài liệu gửi kèm theo: Dự thảo Quyết định</w:t>
      </w:r>
      <w:r>
        <w:rPr>
          <w:i/>
        </w:rPr>
        <w:t xml:space="preserve">, bản so sánh, thuyết trình </w:t>
      </w:r>
      <w:r>
        <w:rPr>
          <w:i/>
        </w:rPr>
        <w:t xml:space="preserve">và các văn bản liên quan)</w:t>
      </w:r>
      <w:r>
        <w:rPr>
          <w:i/>
        </w:rPr>
      </w:r>
    </w:p>
    <w:tbl>
      <w:tblPr>
        <w:tblW w:w="0" w:type="auto"/>
        <w:tblBorders/>
        <w:tblLook w:val="04A0" w:firstRow="1" w:lastRow="0" w:firstColumn="1" w:lastColumn="0" w:noHBand="0" w:noVBand="1"/>
      </w:tblPr>
      <w:tblGrid>
        <w:gridCol w:w="4622"/>
        <w:gridCol w:w="4666"/>
      </w:tblGrid>
      <w:tr>
        <w:trPr/>
        <w:tc>
          <w:tcPr>
            <w:tcBorders/>
            <w:tcW w:w="4622" w:type="dxa"/>
            <w:textDirection w:val="lrTb"/>
            <w:noWrap w:val="false"/>
          </w:tcPr>
          <w:p>
            <w:pPr>
              <w:pBdr/>
              <w:spacing/>
              <w:ind/>
              <w:rPr>
                <w:b/>
                <w:i/>
                <w:sz w:val="24"/>
                <w:szCs w:val="24"/>
                <w:lang w:val="nl-NL"/>
              </w:rPr>
            </w:pPr>
            <w:r>
              <w:rPr>
                <w:b/>
                <w:i/>
                <w:sz w:val="24"/>
                <w:szCs w:val="24"/>
                <w:lang w:val="nl-NL"/>
              </w:rPr>
              <w:t xml:space="preserve">Nơi nhận:</w:t>
            </w:r>
            <w:r>
              <w:rPr>
                <w:b/>
                <w:i/>
                <w:sz w:val="24"/>
                <w:szCs w:val="24"/>
                <w:lang w:val="nl-NL"/>
              </w:rPr>
            </w:r>
          </w:p>
          <w:p>
            <w:pPr>
              <w:widowControl w:val="false"/>
              <w:pBdr/>
              <w:tabs>
                <w:tab w:val="center" w:leader="none" w:pos="2106"/>
              </w:tabs>
              <w:spacing/>
              <w:ind/>
              <w:rPr>
                <w:sz w:val="24"/>
                <w:szCs w:val="24"/>
              </w:rPr>
            </w:pPr>
            <w:r>
              <w:rPr>
                <w:sz w:val="24"/>
                <w:szCs w:val="24"/>
              </w:rPr>
              <w:t xml:space="preserve">- Như trên;</w:t>
            </w:r>
            <w:r>
              <w:rPr>
                <w:sz w:val="24"/>
                <w:szCs w:val="24"/>
              </w:rPr>
            </w:r>
          </w:p>
          <w:p>
            <w:pPr>
              <w:widowControl w:val="false"/>
              <w:pBdr/>
              <w:tabs>
                <w:tab w:val="center" w:leader="none" w:pos="2106"/>
              </w:tabs>
              <w:spacing/>
              <w:ind/>
              <w:rPr>
                <w:sz w:val="24"/>
                <w:szCs w:val="24"/>
              </w:rPr>
            </w:pPr>
            <w:r>
              <w:rPr>
                <w:sz w:val="24"/>
                <w:szCs w:val="24"/>
              </w:rPr>
              <w:t xml:space="preserve">- Sở Tư pháp;</w:t>
            </w:r>
            <w:r>
              <w:rPr>
                <w:sz w:val="24"/>
                <w:szCs w:val="24"/>
              </w:rPr>
            </w:r>
          </w:p>
          <w:p>
            <w:pPr>
              <w:pBdr/>
              <w:spacing/>
              <w:ind/>
              <w:rPr>
                <w:sz w:val="22"/>
                <w:szCs w:val="22"/>
              </w:rPr>
            </w:pPr>
            <w:r>
              <w:rPr>
                <w:sz w:val="24"/>
                <w:szCs w:val="24"/>
              </w:rPr>
              <w:t xml:space="preserve">- Ban Lãnh đạo;</w:t>
            </w:r>
            <w:r>
              <w:rPr>
                <w:sz w:val="24"/>
                <w:szCs w:val="24"/>
              </w:rPr>
              <w:br/>
              <w:t xml:space="preserve">- Các phòng chuyên môn, đơn vị trực thuộc;</w:t>
            </w:r>
            <w:r>
              <w:rPr>
                <w:sz w:val="24"/>
                <w:szCs w:val="24"/>
              </w:rPr>
              <w:br/>
              <w:t xml:space="preserve">- Lưu: VT</w:t>
            </w:r>
            <w:r>
              <w:rPr>
                <w:sz w:val="24"/>
                <w:szCs w:val="24"/>
              </w:rPr>
              <w:t xml:space="preserve">,</w:t>
            </w:r>
            <w:r>
              <w:rPr>
                <w:sz w:val="24"/>
                <w:szCs w:val="24"/>
              </w:rPr>
              <w:t xml:space="preserve">VP</w:t>
            </w:r>
            <w:r>
              <w:rPr>
                <w:sz w:val="24"/>
                <w:szCs w:val="24"/>
              </w:rPr>
              <w:t xml:space="preserve">.</w:t>
            </w:r>
            <w:r>
              <w:rPr>
                <w:sz w:val="22"/>
                <w:szCs w:val="22"/>
              </w:rPr>
            </w:r>
          </w:p>
        </w:tc>
        <w:tc>
          <w:tcPr>
            <w:tcBorders/>
            <w:tcW w:w="4666" w:type="dxa"/>
            <w:textDirection w:val="lrTb"/>
            <w:noWrap w:val="false"/>
          </w:tcPr>
          <w:p>
            <w:pPr>
              <w:pBdr/>
              <w:spacing/>
              <w:ind/>
              <w:jc w:val="center"/>
              <w:rPr>
                <w:b/>
              </w:rPr>
            </w:pPr>
            <w:r>
              <w:rPr>
                <w:b/>
              </w:rPr>
              <w:t xml:space="preserve"> TRƯỞNG BAN</w:t>
            </w:r>
            <w:r>
              <w:rPr>
                <w:b/>
              </w:rPr>
            </w:r>
          </w:p>
          <w:p>
            <w:pPr>
              <w:pBdr/>
              <w:spacing/>
              <w:ind/>
              <w:jc w:val="center"/>
              <w:rPr>
                <w:b/>
              </w:rPr>
            </w:pPr>
            <w:r>
              <w:rPr>
                <w:b/>
              </w:rPr>
            </w:r>
            <w:r>
              <w:rPr>
                <w:b/>
              </w:rPr>
            </w:r>
          </w:p>
          <w:p>
            <w:pPr>
              <w:pBdr/>
              <w:spacing/>
              <w:ind/>
              <w:jc w:val="center"/>
              <w:rPr>
                <w:b/>
              </w:rPr>
            </w:pPr>
            <w:r>
              <w:rPr>
                <w:b/>
              </w:rPr>
            </w:r>
            <w:r>
              <w:rPr>
                <w:b/>
              </w:rPr>
            </w:r>
          </w:p>
          <w:p>
            <w:pPr>
              <w:pBdr/>
              <w:spacing/>
              <w:ind/>
              <w:jc w:val="center"/>
              <w:rPr>
                <w:b/>
                <w:lang w:val="vi-VN"/>
              </w:rPr>
            </w:pPr>
            <w:r>
              <w:rPr>
                <w:b/>
                <w:lang w:val="vi-VN"/>
              </w:rPr>
            </w:r>
            <w:r>
              <w:rPr>
                <w:b/>
                <w:lang w:val="vi-VN"/>
              </w:rPr>
            </w:r>
          </w:p>
          <w:p>
            <w:pPr>
              <w:pBdr/>
              <w:spacing/>
              <w:ind/>
              <w:jc w:val="center"/>
              <w:rPr>
                <w:b/>
                <w:lang w:val="vi-VN"/>
              </w:rPr>
            </w:pPr>
            <w:r>
              <w:rPr>
                <w:b/>
                <w:lang w:val="vi-VN"/>
              </w:rPr>
            </w:r>
            <w:r>
              <w:rPr>
                <w:b/>
                <w:lang w:val="vi-VN"/>
              </w:rPr>
            </w:r>
          </w:p>
          <w:p>
            <w:pPr>
              <w:pBdr/>
              <w:spacing/>
              <w:ind/>
              <w:jc w:val="center"/>
              <w:rPr>
                <w:b/>
              </w:rPr>
            </w:pPr>
            <w:r>
              <w:rPr>
                <w:b/>
              </w:rPr>
            </w:r>
            <w:r>
              <w:rPr>
                <w:b/>
              </w:rPr>
            </w:r>
          </w:p>
          <w:p>
            <w:pPr>
              <w:pBdr/>
              <w:spacing/>
              <w:ind/>
              <w:jc w:val="center"/>
              <w:rPr>
                <w:b/>
              </w:rPr>
            </w:pPr>
            <w:r>
              <w:rPr>
                <w:b/>
              </w:rPr>
              <w:t xml:space="preserve">  </w:t>
            </w:r>
            <w:r>
              <w:rPr>
                <w:b/>
              </w:rPr>
              <w:t xml:space="preserve">Trương Thanh Liêm</w:t>
            </w:r>
            <w:r>
              <w:rPr>
                <w:b/>
              </w:rPr>
            </w:r>
          </w:p>
          <w:p>
            <w:pPr>
              <w:pBdr/>
              <w:spacing/>
              <w:ind/>
              <w:jc w:val="center"/>
              <w:rPr>
                <w:b/>
              </w:rPr>
            </w:pPr>
            <w:r>
              <w:rPr>
                <w:b/>
              </w:rPr>
            </w:r>
            <w:r>
              <w:rPr>
                <w:b/>
              </w:rPr>
            </w:r>
          </w:p>
        </w:tc>
      </w:tr>
    </w:tbl>
    <w:p>
      <w:pPr>
        <w:pBdr>
          <w:bottom w:val="single" w:color="ffffff" w:sz="4" w:space="15"/>
        </w:pBdr>
        <w:shd w:val="clear" w:color="auto" w:fill="ffffff"/>
        <w:spacing w:after="120" w:before="120"/>
        <w:ind w:firstLine="720"/>
        <w:jc w:val="both"/>
        <w:rPr>
          <w:rFonts w:cs="Calibri"/>
        </w:rPr>
      </w:pPr>
      <w:r>
        <w:rPr>
          <w:rFonts w:cs="Calibri"/>
        </w:rPr>
      </w:r>
      <w:r>
        <w:rPr>
          <w:rFonts w:cs="Calibri"/>
        </w:rPr>
      </w:r>
    </w:p>
    <w:p>
      <w:pPr>
        <w:pBdr/>
        <w:spacing w:after="120" w:before="120"/>
        <w:ind w:firstLine="720"/>
        <w:jc w:val="both"/>
        <w:rPr/>
      </w:pPr>
      <w:r/>
      <w:r/>
    </w:p>
    <w:p>
      <w:pPr>
        <w:pBdr/>
        <w:spacing w:after="120" w:before="120"/>
        <w:ind w:firstLine="720"/>
        <w:jc w:val="both"/>
        <w:rPr/>
      </w:pPr>
      <w:r/>
      <w:r/>
    </w:p>
    <w:sectPr>
      <w:headerReference w:type="default" r:id="rId9"/>
      <w:footnotePr/>
      <w:endnotePr/>
      <w:type w:val="nextPage"/>
      <w:pgSz w:h="16840" w:orient="portrait" w:w="11907"/>
      <w:pgMar w:top="1134" w:right="1134" w:bottom="1134" w:left="1418"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80791776"/>
      <w:docPartObj>
        <w:docPartGallery w:val="Page Numbers (Top of Page)"/>
        <w:docPartUnique w:val="true"/>
      </w:docPartObj>
      <w:rPr/>
    </w:sdtPr>
    <w:sdtContent>
      <w:p>
        <w:pPr>
          <w:pStyle w:val="902"/>
          <w:pBdr/>
          <w:spacing/>
          <w:ind/>
          <w:jc w:val="center"/>
          <w:rPr/>
        </w:pPr>
        <w:r>
          <w:fldChar w:fldCharType="begin"/>
        </w:r>
        <w:r>
          <w:instrText xml:space="preserve"> PAGE   \* MERGEFORMAT </w:instrText>
        </w:r>
        <w:r>
          <w:fldChar w:fldCharType="separate"/>
        </w:r>
        <w:r>
          <w:t xml:space="preserve">6</w:t>
        </w:r>
        <w:r>
          <w:fldChar w:fldCharType="end"/>
        </w:r>
        <w:r/>
      </w:p>
    </w:sdtContent>
  </w:sdt>
  <w:p>
    <w:pPr>
      <w:pStyle w:val="90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 Accent 1"/>
    <w:basedOn w:val="7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 Accent 1"/>
    <w:basedOn w:val="7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 Accent 1"/>
    <w:basedOn w:val="7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 Accent 1"/>
    <w:basedOn w:val="7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 Accent 1"/>
    <w:basedOn w:val="7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paragraph" w:styleId="722" w:default="1">
    <w:name w:val="Normal"/>
    <w:qFormat/>
    <w:pPr>
      <w:pBdr/>
      <w:spacing w:after="0" w:line="240" w:lineRule="auto"/>
      <w:ind/>
    </w:pPr>
    <w:rPr>
      <w:rFonts w:ascii="Times New Roman" w:hAnsi="Times New Roman" w:eastAsia="Times New Roman" w:cs="Times New Roman"/>
      <w:sz w:val="28"/>
      <w:szCs w:val="28"/>
    </w:rPr>
  </w:style>
  <w:style w:type="paragraph" w:styleId="723">
    <w:name w:val="Heading 1"/>
    <w:basedOn w:val="722"/>
    <w:next w:val="722"/>
    <w:link w:val="906"/>
    <w:qFormat/>
    <w:pPr>
      <w:keepNext w:val="true"/>
      <w:pBdr/>
      <w:spacing/>
      <w:ind/>
      <w:jc w:val="center"/>
      <w:outlineLvl w:val="0"/>
    </w:pPr>
    <w:rPr>
      <w:i/>
      <w:iCs/>
      <w:szCs w:val="24"/>
    </w:rPr>
  </w:style>
  <w:style w:type="paragraph" w:styleId="724">
    <w:name w:val="Heading 2"/>
    <w:basedOn w:val="722"/>
    <w:next w:val="722"/>
    <w:link w:val="907"/>
    <w:qFormat/>
    <w:pPr>
      <w:keepNext w:val="true"/>
      <w:pBdr/>
      <w:spacing/>
      <w:ind/>
      <w:jc w:val="center"/>
      <w:outlineLvl w:val="1"/>
    </w:pPr>
    <w:rPr>
      <w:b/>
      <w:bCs/>
      <w:szCs w:val="24"/>
    </w:rPr>
  </w:style>
  <w:style w:type="paragraph" w:styleId="725">
    <w:name w:val="Heading 3"/>
    <w:basedOn w:val="722"/>
    <w:next w:val="722"/>
    <w:link w:val="861"/>
    <w:uiPriority w:val="9"/>
    <w:unhideWhenUsed/>
    <w:qFormat/>
    <w:pPr>
      <w:keepNext w:val="true"/>
      <w:keepLines w:val="true"/>
      <w:pBdr/>
      <w:spacing w:after="80" w:before="160"/>
      <w:ind/>
      <w:outlineLvl w:val="2"/>
    </w:pPr>
    <w:rPr>
      <w:rFonts w:ascii="Arial" w:hAnsi="Arial" w:eastAsia="Arial" w:cs="Arial"/>
      <w:color w:val="365f91" w:themeColor="accent1" w:themeShade="BF"/>
    </w:rPr>
  </w:style>
  <w:style w:type="paragraph" w:styleId="726">
    <w:name w:val="Heading 4"/>
    <w:basedOn w:val="722"/>
    <w:next w:val="722"/>
    <w:link w:val="862"/>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727">
    <w:name w:val="Heading 5"/>
    <w:basedOn w:val="722"/>
    <w:next w:val="722"/>
    <w:link w:val="863"/>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728">
    <w:name w:val="Heading 6"/>
    <w:basedOn w:val="722"/>
    <w:next w:val="722"/>
    <w:link w:val="864"/>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729">
    <w:name w:val="Heading 7"/>
    <w:basedOn w:val="722"/>
    <w:next w:val="722"/>
    <w:link w:val="865"/>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730">
    <w:name w:val="Heading 8"/>
    <w:basedOn w:val="722"/>
    <w:next w:val="722"/>
    <w:link w:val="866"/>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731">
    <w:name w:val="Heading 9"/>
    <w:basedOn w:val="722"/>
    <w:next w:val="722"/>
    <w:link w:val="867"/>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732" w:default="1">
    <w:name w:val="Default Paragraph Font"/>
    <w:uiPriority w:val="1"/>
    <w:semiHidden/>
    <w:unhideWhenUsed/>
    <w:pPr>
      <w:pBdr/>
      <w:spacing/>
      <w:ind/>
    </w:pPr>
  </w:style>
  <w:style w:type="table" w:styleId="73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4" w:default="1">
    <w:name w:val="No List"/>
    <w:uiPriority w:val="99"/>
    <w:semiHidden/>
    <w:unhideWhenUsed/>
    <w:pPr>
      <w:pBdr/>
      <w:spacing/>
      <w:ind/>
    </w:pPr>
  </w:style>
  <w:style w:type="table" w:styleId="735">
    <w:name w:val="Table Grid"/>
    <w:basedOn w:val="733"/>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Light"/>
    <w:basedOn w:val="73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1"/>
    <w:basedOn w:val="73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2"/>
    <w:basedOn w:val="733"/>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3"/>
    <w:basedOn w:val="73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4"/>
    <w:basedOn w:val="73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5"/>
    <w:basedOn w:val="73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w:basedOn w:val="733"/>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Accent 1"/>
    <w:basedOn w:val="733"/>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Accent 2"/>
    <w:basedOn w:val="733"/>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Accent 3"/>
    <w:basedOn w:val="733"/>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Accent 4"/>
    <w:basedOn w:val="733"/>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Accent 5"/>
    <w:basedOn w:val="733"/>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Accent 6"/>
    <w:basedOn w:val="733"/>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w:basedOn w:val="73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Accent 1"/>
    <w:basedOn w:val="733"/>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Accent 2"/>
    <w:basedOn w:val="733"/>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Accent 3"/>
    <w:basedOn w:val="733"/>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Accent 4"/>
    <w:basedOn w:val="733"/>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Accent 5"/>
    <w:basedOn w:val="733"/>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Accent 6"/>
    <w:basedOn w:val="733"/>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w:basedOn w:val="73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Accent 1"/>
    <w:basedOn w:val="733"/>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Accent 2"/>
    <w:basedOn w:val="733"/>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Accent 3"/>
    <w:basedOn w:val="733"/>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Accent 4"/>
    <w:basedOn w:val="733"/>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Accent 5"/>
    <w:basedOn w:val="733"/>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Accent 6"/>
    <w:basedOn w:val="733"/>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w:basedOn w:val="733"/>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Accent 1"/>
    <w:basedOn w:val="733"/>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Accent 2"/>
    <w:basedOn w:val="733"/>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Accent 3"/>
    <w:basedOn w:val="733"/>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Accent 4"/>
    <w:basedOn w:val="733"/>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Accent 5"/>
    <w:basedOn w:val="733"/>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Accent 6"/>
    <w:basedOn w:val="733"/>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w:basedOn w:val="73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5 Dark- Accent 1"/>
    <w:basedOn w:val="73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2"/>
    <w:basedOn w:val="73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Accent 3"/>
    <w:basedOn w:val="73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5 Dark- Accent 4"/>
    <w:basedOn w:val="73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5"/>
    <w:basedOn w:val="73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Accent 6"/>
    <w:basedOn w:val="73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6 Colorful"/>
    <w:basedOn w:val="733"/>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6 Colorful Accent 1"/>
    <w:basedOn w:val="733"/>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6 Colorful Accent 2"/>
    <w:basedOn w:val="733"/>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Accent 3"/>
    <w:basedOn w:val="733"/>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Accent 4"/>
    <w:basedOn w:val="733"/>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6 Colorful Accent 5"/>
    <w:basedOn w:val="733"/>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6 Colorful Accent 6"/>
    <w:basedOn w:val="733"/>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w:basedOn w:val="733"/>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Accent 1"/>
    <w:basedOn w:val="733"/>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Accent 2"/>
    <w:basedOn w:val="733"/>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Accent 3"/>
    <w:basedOn w:val="733"/>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Accent 4"/>
    <w:basedOn w:val="733"/>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Accent 5"/>
    <w:basedOn w:val="733"/>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Accent 6"/>
    <w:basedOn w:val="733"/>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w:basedOn w:val="73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Accent 1"/>
    <w:basedOn w:val="73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Accent 2"/>
    <w:basedOn w:val="73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Accent 3"/>
    <w:basedOn w:val="73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Accent 4"/>
    <w:basedOn w:val="73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Accent 5"/>
    <w:basedOn w:val="73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Accent 6"/>
    <w:basedOn w:val="73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w:basedOn w:val="733"/>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Accent 1"/>
    <w:basedOn w:val="733"/>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Accent 2"/>
    <w:basedOn w:val="733"/>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Accent 3"/>
    <w:basedOn w:val="733"/>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Accent 4"/>
    <w:basedOn w:val="733"/>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Accent 5"/>
    <w:basedOn w:val="733"/>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Accent 6"/>
    <w:basedOn w:val="733"/>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w:basedOn w:val="73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Accent 1"/>
    <w:basedOn w:val="733"/>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Accent 2"/>
    <w:basedOn w:val="733"/>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Accent 3"/>
    <w:basedOn w:val="733"/>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Accent 4"/>
    <w:basedOn w:val="733"/>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Accent 5"/>
    <w:basedOn w:val="733"/>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Accent 6"/>
    <w:basedOn w:val="733"/>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w:basedOn w:val="73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Accent 1"/>
    <w:basedOn w:val="733"/>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Accent 2"/>
    <w:basedOn w:val="733"/>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Accent 3"/>
    <w:basedOn w:val="733"/>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Accent 4"/>
    <w:basedOn w:val="733"/>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Accent 5"/>
    <w:basedOn w:val="733"/>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Accent 6"/>
    <w:basedOn w:val="733"/>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5 Dark"/>
    <w:basedOn w:val="733"/>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Accent 1"/>
    <w:basedOn w:val="733"/>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5 Dark Accent 2"/>
    <w:basedOn w:val="733"/>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Accent 3"/>
    <w:basedOn w:val="733"/>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Accent 4"/>
    <w:basedOn w:val="733"/>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5 Dark Accent 5"/>
    <w:basedOn w:val="733"/>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5 Dark Accent 6"/>
    <w:basedOn w:val="733"/>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w:basedOn w:val="733"/>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Accent 1"/>
    <w:basedOn w:val="733"/>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Accent 2"/>
    <w:basedOn w:val="733"/>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Accent 3"/>
    <w:basedOn w:val="733"/>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Accent 4"/>
    <w:basedOn w:val="733"/>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Accent 5"/>
    <w:basedOn w:val="733"/>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Accent 6"/>
    <w:basedOn w:val="733"/>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7 Colorful"/>
    <w:basedOn w:val="733"/>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7 Colorful Accent 1"/>
    <w:basedOn w:val="733"/>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7 Colorful Accent 2"/>
    <w:basedOn w:val="733"/>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Accent 3"/>
    <w:basedOn w:val="733"/>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Accent 4"/>
    <w:basedOn w:val="733"/>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7 Colorful Accent 5"/>
    <w:basedOn w:val="733"/>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7 Colorful Accent 6"/>
    <w:basedOn w:val="733"/>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ned - Accent"/>
    <w:basedOn w:val="733"/>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ned - Accent 1"/>
    <w:basedOn w:val="733"/>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ned - Accent 2"/>
    <w:basedOn w:val="733"/>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ned - Accent 3"/>
    <w:basedOn w:val="733"/>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ned - Accent 4"/>
    <w:basedOn w:val="733"/>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ned - Accent 5"/>
    <w:basedOn w:val="733"/>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ned - Accent 6"/>
    <w:basedOn w:val="733"/>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Bordered &amp; Lined - Accent"/>
    <w:basedOn w:val="733"/>
    <w:uiPriority w:val="99"/>
    <w:pPr>
      <w:pBdr/>
      <w:spacing w:after="0" w:line="240" w:lineRule="auto"/>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amp; Lined - Accent 1"/>
    <w:basedOn w:val="733"/>
    <w:uiPriority w:val="99"/>
    <w:pPr>
      <w:pBdr/>
      <w:spacing w:after="0" w:line="240" w:lineRule="auto"/>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amp; Lined - Accent 2"/>
    <w:basedOn w:val="733"/>
    <w:uiPriority w:val="99"/>
    <w:pPr>
      <w:pBdr/>
      <w:spacing w:after="0" w:line="240" w:lineRule="auto"/>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amp; Lined - Accent 3"/>
    <w:basedOn w:val="733"/>
    <w:uiPriority w:val="99"/>
    <w:pPr>
      <w:pBdr/>
      <w:spacing w:after="0" w:line="240" w:lineRule="auto"/>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amp; Lined - Accent 4"/>
    <w:basedOn w:val="733"/>
    <w:uiPriority w:val="99"/>
    <w:pPr>
      <w:pBdr/>
      <w:spacing w:after="0" w:line="240" w:lineRule="auto"/>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amp; Lined - Accent 5"/>
    <w:basedOn w:val="733"/>
    <w:uiPriority w:val="99"/>
    <w:pPr>
      <w:pBdr/>
      <w:spacing w:after="0" w:line="240" w:lineRule="auto"/>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amp; Lined - Accent 6"/>
    <w:basedOn w:val="733"/>
    <w:uiPriority w:val="99"/>
    <w:pPr>
      <w:pBdr/>
      <w:spacing w:after="0" w:line="240" w:lineRule="auto"/>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w:basedOn w:val="733"/>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 Accent 1"/>
    <w:basedOn w:val="733"/>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 Accent 2"/>
    <w:basedOn w:val="733"/>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 Accent 3"/>
    <w:basedOn w:val="733"/>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 Accent 4"/>
    <w:basedOn w:val="733"/>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 Accent 5"/>
    <w:basedOn w:val="733"/>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 Accent 6"/>
    <w:basedOn w:val="733"/>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1" w:customStyle="1">
    <w:name w:val="Heading 3 Char"/>
    <w:basedOn w:val="732"/>
    <w:link w:val="725"/>
    <w:uiPriority w:val="9"/>
    <w:pPr>
      <w:pBdr/>
      <w:spacing/>
      <w:ind/>
    </w:pPr>
    <w:rPr>
      <w:rFonts w:ascii="Arial" w:hAnsi="Arial" w:eastAsia="Arial" w:cs="Arial"/>
      <w:color w:val="365f91" w:themeColor="accent1" w:themeShade="BF"/>
      <w:sz w:val="28"/>
      <w:szCs w:val="28"/>
    </w:rPr>
  </w:style>
  <w:style w:type="character" w:styleId="862" w:customStyle="1">
    <w:name w:val="Heading 4 Char"/>
    <w:basedOn w:val="732"/>
    <w:link w:val="726"/>
    <w:uiPriority w:val="9"/>
    <w:pPr>
      <w:pBdr/>
      <w:spacing/>
      <w:ind/>
    </w:pPr>
    <w:rPr>
      <w:rFonts w:ascii="Arial" w:hAnsi="Arial" w:eastAsia="Arial" w:cs="Arial"/>
      <w:i/>
      <w:iCs/>
      <w:color w:val="365f91" w:themeColor="accent1" w:themeShade="BF"/>
    </w:rPr>
  </w:style>
  <w:style w:type="character" w:styleId="863" w:customStyle="1">
    <w:name w:val="Heading 5 Char"/>
    <w:basedOn w:val="732"/>
    <w:link w:val="727"/>
    <w:uiPriority w:val="9"/>
    <w:pPr>
      <w:pBdr/>
      <w:spacing/>
      <w:ind/>
    </w:pPr>
    <w:rPr>
      <w:rFonts w:ascii="Arial" w:hAnsi="Arial" w:eastAsia="Arial" w:cs="Arial"/>
      <w:color w:val="365f91" w:themeColor="accent1" w:themeShade="BF"/>
    </w:rPr>
  </w:style>
  <w:style w:type="character" w:styleId="864" w:customStyle="1">
    <w:name w:val="Heading 6 Char"/>
    <w:basedOn w:val="732"/>
    <w:link w:val="728"/>
    <w:uiPriority w:val="9"/>
    <w:pPr>
      <w:pBdr/>
      <w:spacing/>
      <w:ind/>
    </w:pPr>
    <w:rPr>
      <w:rFonts w:ascii="Arial" w:hAnsi="Arial" w:eastAsia="Arial" w:cs="Arial"/>
      <w:i/>
      <w:iCs/>
      <w:color w:val="595959" w:themeColor="text1" w:themeTint="A6"/>
    </w:rPr>
  </w:style>
  <w:style w:type="character" w:styleId="865" w:customStyle="1">
    <w:name w:val="Heading 7 Char"/>
    <w:basedOn w:val="732"/>
    <w:link w:val="729"/>
    <w:uiPriority w:val="9"/>
    <w:pPr>
      <w:pBdr/>
      <w:spacing/>
      <w:ind/>
    </w:pPr>
    <w:rPr>
      <w:rFonts w:ascii="Arial" w:hAnsi="Arial" w:eastAsia="Arial" w:cs="Arial"/>
      <w:color w:val="595959" w:themeColor="text1" w:themeTint="A6"/>
    </w:rPr>
  </w:style>
  <w:style w:type="character" w:styleId="866" w:customStyle="1">
    <w:name w:val="Heading 8 Char"/>
    <w:basedOn w:val="732"/>
    <w:link w:val="730"/>
    <w:uiPriority w:val="9"/>
    <w:pPr>
      <w:pBdr/>
      <w:spacing/>
      <w:ind/>
    </w:pPr>
    <w:rPr>
      <w:rFonts w:ascii="Arial" w:hAnsi="Arial" w:eastAsia="Arial" w:cs="Arial"/>
      <w:i/>
      <w:iCs/>
      <w:color w:val="272727" w:themeColor="text1" w:themeTint="D8"/>
    </w:rPr>
  </w:style>
  <w:style w:type="character" w:styleId="867" w:customStyle="1">
    <w:name w:val="Heading 9 Char"/>
    <w:basedOn w:val="732"/>
    <w:link w:val="731"/>
    <w:uiPriority w:val="9"/>
    <w:pPr>
      <w:pBdr/>
      <w:spacing/>
      <w:ind/>
    </w:pPr>
    <w:rPr>
      <w:rFonts w:ascii="Arial" w:hAnsi="Arial" w:eastAsia="Arial" w:cs="Arial"/>
      <w:i/>
      <w:iCs/>
      <w:color w:val="272727" w:themeColor="text1" w:themeTint="D8"/>
    </w:rPr>
  </w:style>
  <w:style w:type="paragraph" w:styleId="868">
    <w:name w:val="Title"/>
    <w:basedOn w:val="722"/>
    <w:next w:val="722"/>
    <w:link w:val="869"/>
    <w:uiPriority w:val="10"/>
    <w:qFormat/>
    <w:pPr>
      <w:pBdr/>
      <w:spacing w:after="80"/>
      <w:ind/>
      <w:contextualSpacing w:val="true"/>
    </w:pPr>
    <w:rPr>
      <w:rFonts w:ascii="Arial" w:hAnsi="Arial" w:eastAsia="Arial" w:cs="Arial"/>
      <w:spacing w:val="-10"/>
      <w:sz w:val="56"/>
      <w:szCs w:val="56"/>
    </w:rPr>
  </w:style>
  <w:style w:type="character" w:styleId="869" w:customStyle="1">
    <w:name w:val="Title Char"/>
    <w:basedOn w:val="732"/>
    <w:link w:val="868"/>
    <w:uiPriority w:val="10"/>
    <w:pPr>
      <w:pBdr/>
      <w:spacing/>
      <w:ind/>
    </w:pPr>
    <w:rPr>
      <w:rFonts w:ascii="Arial" w:hAnsi="Arial" w:eastAsia="Arial" w:cs="Arial"/>
      <w:spacing w:val="-10"/>
      <w:sz w:val="56"/>
      <w:szCs w:val="56"/>
    </w:rPr>
  </w:style>
  <w:style w:type="paragraph" w:styleId="870">
    <w:name w:val="Subtitle"/>
    <w:basedOn w:val="722"/>
    <w:next w:val="722"/>
    <w:link w:val="871"/>
    <w:uiPriority w:val="11"/>
    <w:qFormat/>
    <w:pPr>
      <w:numPr>
        <w:ilvl w:val="1"/>
      </w:numPr>
      <w:pBdr/>
      <w:spacing/>
      <w:ind/>
    </w:pPr>
    <w:rPr>
      <w:color w:val="595959" w:themeColor="text1" w:themeTint="A6"/>
      <w:spacing w:val="15"/>
    </w:rPr>
  </w:style>
  <w:style w:type="character" w:styleId="871" w:customStyle="1">
    <w:name w:val="Subtitle Char"/>
    <w:basedOn w:val="732"/>
    <w:link w:val="870"/>
    <w:uiPriority w:val="11"/>
    <w:pPr>
      <w:pBdr/>
      <w:spacing/>
      <w:ind/>
    </w:pPr>
    <w:rPr>
      <w:color w:val="595959" w:themeColor="text1" w:themeTint="A6"/>
      <w:spacing w:val="15"/>
      <w:sz w:val="28"/>
      <w:szCs w:val="28"/>
    </w:rPr>
  </w:style>
  <w:style w:type="paragraph" w:styleId="872">
    <w:name w:val="Quote"/>
    <w:basedOn w:val="722"/>
    <w:next w:val="722"/>
    <w:link w:val="873"/>
    <w:uiPriority w:val="29"/>
    <w:qFormat/>
    <w:pPr>
      <w:pBdr/>
      <w:spacing w:before="160"/>
      <w:ind/>
      <w:jc w:val="center"/>
    </w:pPr>
    <w:rPr>
      <w:i/>
      <w:iCs/>
      <w:color w:val="404040" w:themeColor="text1" w:themeTint="BF"/>
    </w:rPr>
  </w:style>
  <w:style w:type="character" w:styleId="873" w:customStyle="1">
    <w:name w:val="Quote Char"/>
    <w:basedOn w:val="732"/>
    <w:link w:val="872"/>
    <w:uiPriority w:val="29"/>
    <w:pPr>
      <w:pBdr/>
      <w:spacing/>
      <w:ind/>
    </w:pPr>
    <w:rPr>
      <w:i/>
      <w:iCs/>
      <w:color w:val="404040" w:themeColor="text1" w:themeTint="BF"/>
    </w:rPr>
  </w:style>
  <w:style w:type="paragraph" w:styleId="874">
    <w:name w:val="List Paragraph"/>
    <w:basedOn w:val="722"/>
    <w:uiPriority w:val="34"/>
    <w:qFormat/>
    <w:pPr>
      <w:pBdr/>
      <w:spacing/>
      <w:ind w:left="720"/>
      <w:contextualSpacing w:val="true"/>
    </w:pPr>
  </w:style>
  <w:style w:type="character" w:styleId="875">
    <w:name w:val="Intense Emphasis"/>
    <w:basedOn w:val="732"/>
    <w:uiPriority w:val="21"/>
    <w:qFormat/>
    <w:pPr>
      <w:pBdr/>
      <w:spacing/>
      <w:ind/>
    </w:pPr>
    <w:rPr>
      <w:i/>
      <w:iCs/>
      <w:color w:val="365f91" w:themeColor="accent1" w:themeShade="BF"/>
    </w:rPr>
  </w:style>
  <w:style w:type="paragraph" w:styleId="876">
    <w:name w:val="Intense Quote"/>
    <w:basedOn w:val="722"/>
    <w:next w:val="722"/>
    <w:link w:val="877"/>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877" w:customStyle="1">
    <w:name w:val="Intense Quote Char"/>
    <w:basedOn w:val="732"/>
    <w:link w:val="876"/>
    <w:uiPriority w:val="30"/>
    <w:pPr>
      <w:pBdr/>
      <w:spacing/>
      <w:ind/>
    </w:pPr>
    <w:rPr>
      <w:i/>
      <w:iCs/>
      <w:color w:val="365f91" w:themeColor="accent1" w:themeShade="BF"/>
    </w:rPr>
  </w:style>
  <w:style w:type="character" w:styleId="878">
    <w:name w:val="Intense Reference"/>
    <w:basedOn w:val="732"/>
    <w:uiPriority w:val="32"/>
    <w:qFormat/>
    <w:pPr>
      <w:pBdr/>
      <w:spacing/>
      <w:ind/>
    </w:pPr>
    <w:rPr>
      <w:b/>
      <w:bCs/>
      <w:smallCaps/>
      <w:color w:val="365f91" w:themeColor="accent1" w:themeShade="BF"/>
      <w:spacing w:val="5"/>
    </w:rPr>
  </w:style>
  <w:style w:type="paragraph" w:styleId="879">
    <w:name w:val="No Spacing"/>
    <w:basedOn w:val="722"/>
    <w:uiPriority w:val="1"/>
    <w:qFormat/>
    <w:pPr>
      <w:pBdr/>
      <w:spacing/>
      <w:ind/>
    </w:pPr>
  </w:style>
  <w:style w:type="character" w:styleId="880">
    <w:name w:val="Subtle Emphasis"/>
    <w:basedOn w:val="732"/>
    <w:uiPriority w:val="19"/>
    <w:qFormat/>
    <w:pPr>
      <w:pBdr/>
      <w:spacing/>
      <w:ind/>
    </w:pPr>
    <w:rPr>
      <w:i/>
      <w:iCs/>
      <w:color w:val="404040" w:themeColor="text1" w:themeTint="BF"/>
    </w:rPr>
  </w:style>
  <w:style w:type="character" w:styleId="881">
    <w:name w:val="Emphasis"/>
    <w:basedOn w:val="732"/>
    <w:uiPriority w:val="20"/>
    <w:qFormat/>
    <w:pPr>
      <w:pBdr/>
      <w:spacing/>
      <w:ind/>
    </w:pPr>
    <w:rPr>
      <w:i/>
      <w:iCs/>
    </w:rPr>
  </w:style>
  <w:style w:type="character" w:styleId="882">
    <w:name w:val="Strong"/>
    <w:basedOn w:val="732"/>
    <w:uiPriority w:val="22"/>
    <w:qFormat/>
    <w:pPr>
      <w:pBdr/>
      <w:spacing/>
      <w:ind/>
    </w:pPr>
    <w:rPr>
      <w:b/>
      <w:bCs/>
    </w:rPr>
  </w:style>
  <w:style w:type="character" w:styleId="883">
    <w:name w:val="Subtle Reference"/>
    <w:basedOn w:val="732"/>
    <w:uiPriority w:val="31"/>
    <w:qFormat/>
    <w:pPr>
      <w:pBdr/>
      <w:spacing/>
      <w:ind/>
    </w:pPr>
    <w:rPr>
      <w:smallCaps/>
      <w:color w:val="5a5a5a" w:themeColor="text1" w:themeTint="A5"/>
    </w:rPr>
  </w:style>
  <w:style w:type="character" w:styleId="884">
    <w:name w:val="Book Title"/>
    <w:basedOn w:val="732"/>
    <w:uiPriority w:val="33"/>
    <w:qFormat/>
    <w:pPr>
      <w:pBdr/>
      <w:spacing/>
      <w:ind/>
    </w:pPr>
    <w:rPr>
      <w:b/>
      <w:bCs/>
      <w:i/>
      <w:iCs/>
      <w:spacing w:val="5"/>
    </w:rPr>
  </w:style>
  <w:style w:type="paragraph" w:styleId="885">
    <w:name w:val="Caption"/>
    <w:basedOn w:val="722"/>
    <w:next w:val="722"/>
    <w:uiPriority w:val="35"/>
    <w:unhideWhenUsed/>
    <w:qFormat/>
    <w:pPr>
      <w:pBdr/>
      <w:spacing w:after="200"/>
      <w:ind/>
    </w:pPr>
    <w:rPr>
      <w:i/>
      <w:iCs/>
      <w:color w:val="1f497d" w:themeColor="text2"/>
      <w:sz w:val="18"/>
      <w:szCs w:val="18"/>
    </w:rPr>
  </w:style>
  <w:style w:type="paragraph" w:styleId="886">
    <w:name w:val="endnote text"/>
    <w:basedOn w:val="722"/>
    <w:link w:val="887"/>
    <w:uiPriority w:val="99"/>
    <w:semiHidden/>
    <w:unhideWhenUsed/>
    <w:pPr>
      <w:pBdr/>
      <w:spacing/>
      <w:ind/>
    </w:pPr>
    <w:rPr>
      <w:sz w:val="20"/>
      <w:szCs w:val="20"/>
    </w:rPr>
  </w:style>
  <w:style w:type="character" w:styleId="887" w:customStyle="1">
    <w:name w:val="Endnote Text Char"/>
    <w:basedOn w:val="732"/>
    <w:link w:val="886"/>
    <w:uiPriority w:val="99"/>
    <w:semiHidden/>
    <w:pPr>
      <w:pBdr/>
      <w:spacing/>
      <w:ind/>
    </w:pPr>
    <w:rPr>
      <w:sz w:val="20"/>
      <w:szCs w:val="20"/>
    </w:rPr>
  </w:style>
  <w:style w:type="character" w:styleId="888">
    <w:name w:val="endnote reference"/>
    <w:basedOn w:val="732"/>
    <w:uiPriority w:val="99"/>
    <w:semiHidden/>
    <w:unhideWhenUsed/>
    <w:pPr>
      <w:pBdr/>
      <w:spacing/>
      <w:ind/>
    </w:pPr>
    <w:rPr>
      <w:vertAlign w:val="superscript"/>
    </w:rPr>
  </w:style>
  <w:style w:type="character" w:styleId="889">
    <w:name w:val="Hyperlink"/>
    <w:basedOn w:val="732"/>
    <w:uiPriority w:val="99"/>
    <w:unhideWhenUsed/>
    <w:pPr>
      <w:pBdr/>
      <w:spacing/>
      <w:ind/>
    </w:pPr>
    <w:rPr>
      <w:color w:val="0000ff" w:themeColor="hyperlink"/>
      <w:u w:val="single"/>
    </w:rPr>
  </w:style>
  <w:style w:type="character" w:styleId="890">
    <w:name w:val="FollowedHyperlink"/>
    <w:basedOn w:val="732"/>
    <w:uiPriority w:val="99"/>
    <w:semiHidden/>
    <w:unhideWhenUsed/>
    <w:pPr>
      <w:pBdr/>
      <w:spacing/>
      <w:ind/>
    </w:pPr>
    <w:rPr>
      <w:color w:val="800080" w:themeColor="followedHyperlink"/>
      <w:u w:val="single"/>
    </w:rPr>
  </w:style>
  <w:style w:type="paragraph" w:styleId="891">
    <w:name w:val="toc 1"/>
    <w:basedOn w:val="722"/>
    <w:next w:val="722"/>
    <w:uiPriority w:val="39"/>
    <w:unhideWhenUsed/>
    <w:pPr>
      <w:pBdr/>
      <w:spacing w:after="100"/>
      <w:ind/>
    </w:pPr>
  </w:style>
  <w:style w:type="paragraph" w:styleId="892">
    <w:name w:val="toc 2"/>
    <w:basedOn w:val="722"/>
    <w:next w:val="722"/>
    <w:uiPriority w:val="39"/>
    <w:unhideWhenUsed/>
    <w:pPr>
      <w:pBdr/>
      <w:spacing w:after="100"/>
      <w:ind w:left="220"/>
    </w:pPr>
  </w:style>
  <w:style w:type="paragraph" w:styleId="893">
    <w:name w:val="toc 3"/>
    <w:basedOn w:val="722"/>
    <w:next w:val="722"/>
    <w:uiPriority w:val="39"/>
    <w:unhideWhenUsed/>
    <w:pPr>
      <w:pBdr/>
      <w:spacing w:after="100"/>
      <w:ind w:left="440"/>
    </w:pPr>
  </w:style>
  <w:style w:type="paragraph" w:styleId="894">
    <w:name w:val="toc 4"/>
    <w:basedOn w:val="722"/>
    <w:next w:val="722"/>
    <w:uiPriority w:val="39"/>
    <w:unhideWhenUsed/>
    <w:pPr>
      <w:pBdr/>
      <w:spacing w:after="100"/>
      <w:ind w:left="660"/>
    </w:pPr>
  </w:style>
  <w:style w:type="paragraph" w:styleId="895">
    <w:name w:val="toc 5"/>
    <w:basedOn w:val="722"/>
    <w:next w:val="722"/>
    <w:uiPriority w:val="39"/>
    <w:unhideWhenUsed/>
    <w:pPr>
      <w:pBdr/>
      <w:spacing w:after="100"/>
      <w:ind w:left="880"/>
    </w:pPr>
  </w:style>
  <w:style w:type="paragraph" w:styleId="896">
    <w:name w:val="toc 6"/>
    <w:basedOn w:val="722"/>
    <w:next w:val="722"/>
    <w:uiPriority w:val="39"/>
    <w:unhideWhenUsed/>
    <w:pPr>
      <w:pBdr/>
      <w:spacing w:after="100"/>
      <w:ind w:left="1100"/>
    </w:pPr>
  </w:style>
  <w:style w:type="paragraph" w:styleId="897">
    <w:name w:val="toc 7"/>
    <w:basedOn w:val="722"/>
    <w:next w:val="722"/>
    <w:uiPriority w:val="39"/>
    <w:unhideWhenUsed/>
    <w:pPr>
      <w:pBdr/>
      <w:spacing w:after="100"/>
      <w:ind w:left="1320"/>
    </w:pPr>
  </w:style>
  <w:style w:type="paragraph" w:styleId="898">
    <w:name w:val="toc 8"/>
    <w:basedOn w:val="722"/>
    <w:next w:val="722"/>
    <w:uiPriority w:val="39"/>
    <w:unhideWhenUsed/>
    <w:pPr>
      <w:pBdr/>
      <w:spacing w:after="100"/>
      <w:ind w:left="1540"/>
    </w:pPr>
  </w:style>
  <w:style w:type="paragraph" w:styleId="899">
    <w:name w:val="toc 9"/>
    <w:basedOn w:val="722"/>
    <w:next w:val="722"/>
    <w:uiPriority w:val="39"/>
    <w:unhideWhenUsed/>
    <w:pPr>
      <w:pBdr/>
      <w:spacing w:after="100"/>
      <w:ind w:left="1760"/>
    </w:pPr>
  </w:style>
  <w:style w:type="paragraph" w:styleId="900">
    <w:name w:val="TOC Heading"/>
    <w:uiPriority w:val="39"/>
    <w:unhideWhenUsed/>
    <w:pPr>
      <w:pBdr/>
      <w:spacing/>
      <w:ind/>
    </w:pPr>
  </w:style>
  <w:style w:type="paragraph" w:styleId="901">
    <w:name w:val="table of figures"/>
    <w:basedOn w:val="722"/>
    <w:next w:val="722"/>
    <w:uiPriority w:val="99"/>
    <w:unhideWhenUsed/>
    <w:pPr>
      <w:pBdr/>
      <w:spacing/>
      <w:ind/>
    </w:pPr>
  </w:style>
  <w:style w:type="paragraph" w:styleId="902">
    <w:name w:val="Header"/>
    <w:basedOn w:val="722"/>
    <w:link w:val="903"/>
    <w:uiPriority w:val="99"/>
    <w:unhideWhenUsed/>
    <w:pPr>
      <w:pBdr/>
      <w:tabs>
        <w:tab w:val="center" w:leader="none" w:pos="4680"/>
        <w:tab w:val="right" w:leader="none" w:pos="9360"/>
      </w:tabs>
      <w:spacing/>
      <w:ind/>
    </w:pPr>
    <w:rPr>
      <w:rFonts w:asciiTheme="minorHAnsi" w:hAnsiTheme="minorHAnsi" w:eastAsiaTheme="minorHAnsi" w:cstheme="minorBidi"/>
      <w:sz w:val="22"/>
      <w:szCs w:val="22"/>
    </w:rPr>
  </w:style>
  <w:style w:type="character" w:styleId="903" w:customStyle="1">
    <w:name w:val="Header Char"/>
    <w:basedOn w:val="732"/>
    <w:link w:val="902"/>
    <w:uiPriority w:val="99"/>
    <w:pPr>
      <w:pBdr/>
      <w:spacing/>
      <w:ind/>
    </w:pPr>
  </w:style>
  <w:style w:type="paragraph" w:styleId="904">
    <w:name w:val="Footer"/>
    <w:basedOn w:val="722"/>
    <w:link w:val="905"/>
    <w:uiPriority w:val="99"/>
    <w:unhideWhenUsed/>
    <w:pPr>
      <w:pBdr/>
      <w:tabs>
        <w:tab w:val="center" w:leader="none" w:pos="4680"/>
        <w:tab w:val="right" w:leader="none" w:pos="9360"/>
      </w:tabs>
      <w:spacing/>
      <w:ind/>
    </w:pPr>
    <w:rPr>
      <w:rFonts w:asciiTheme="minorHAnsi" w:hAnsiTheme="minorHAnsi" w:eastAsiaTheme="minorHAnsi" w:cstheme="minorBidi"/>
      <w:sz w:val="22"/>
      <w:szCs w:val="22"/>
    </w:rPr>
  </w:style>
  <w:style w:type="character" w:styleId="905" w:customStyle="1">
    <w:name w:val="Footer Char"/>
    <w:basedOn w:val="732"/>
    <w:link w:val="904"/>
    <w:uiPriority w:val="99"/>
    <w:pPr>
      <w:pBdr/>
      <w:spacing/>
      <w:ind/>
    </w:pPr>
  </w:style>
  <w:style w:type="character" w:styleId="906" w:customStyle="1">
    <w:name w:val="Heading 1 Char"/>
    <w:basedOn w:val="732"/>
    <w:link w:val="723"/>
    <w:pPr>
      <w:pBdr/>
      <w:spacing/>
      <w:ind/>
    </w:pPr>
    <w:rPr>
      <w:rFonts w:ascii="Times New Roman" w:hAnsi="Times New Roman" w:eastAsia="Times New Roman" w:cs="Times New Roman"/>
      <w:i/>
      <w:iCs/>
      <w:sz w:val="28"/>
      <w:szCs w:val="24"/>
    </w:rPr>
  </w:style>
  <w:style w:type="character" w:styleId="907" w:customStyle="1">
    <w:name w:val="Heading 2 Char"/>
    <w:basedOn w:val="732"/>
    <w:link w:val="724"/>
    <w:pPr>
      <w:pBdr/>
      <w:spacing/>
      <w:ind/>
    </w:pPr>
    <w:rPr>
      <w:rFonts w:ascii="Times New Roman" w:hAnsi="Times New Roman" w:eastAsia="Times New Roman" w:cs="Times New Roman"/>
      <w:b/>
      <w:bCs/>
      <w:sz w:val="28"/>
      <w:szCs w:val="24"/>
    </w:rPr>
  </w:style>
  <w:style w:type="paragraph" w:styleId="908">
    <w:name w:val="footnote text"/>
    <w:basedOn w:val="722"/>
    <w:link w:val="909"/>
    <w:uiPriority w:val="99"/>
    <w:unhideWhenUsed/>
    <w:pPr>
      <w:pBdr/>
      <w:spacing/>
      <w:ind/>
    </w:pPr>
    <w:rPr>
      <w:sz w:val="20"/>
      <w:szCs w:val="20"/>
    </w:rPr>
  </w:style>
  <w:style w:type="character" w:styleId="909" w:customStyle="1">
    <w:name w:val="Footnote Text Char"/>
    <w:basedOn w:val="732"/>
    <w:link w:val="908"/>
    <w:uiPriority w:val="99"/>
    <w:qFormat/>
    <w:pPr>
      <w:pBdr/>
      <w:spacing/>
      <w:ind/>
    </w:pPr>
    <w:rPr>
      <w:rFonts w:ascii="Times New Roman" w:hAnsi="Times New Roman" w:eastAsia="Times New Roman" w:cs="Times New Roman"/>
      <w:sz w:val="20"/>
      <w:szCs w:val="20"/>
    </w:rPr>
  </w:style>
  <w:style w:type="character" w:styleId="910">
    <w:name w:val="footnote reference"/>
    <w:unhideWhenUsed/>
    <w:qFormat/>
    <w:pPr>
      <w:pBdr/>
      <w:spacing/>
      <w:ind/>
    </w:pPr>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thuvienphapluat.vn/van-ban/Thuong-mai/Nghi-dinh-35-2022-ND-CP-quan-ly-khu-cong-nghiep-kinh-te-482305.aspx" TargetMode="External"/><Relationship Id="rId11" Type="http://schemas.openxmlformats.org/officeDocument/2006/relationships/hyperlink" Target="https://thuvienphapluat.vn/van-ban/Thuong-mai/Nghi-dinh-35-2022-ND-CP-quan-ly-khu-cong-nghiep-kinh-te-482305.aspx" TargetMode="External"/><Relationship Id="rId12" Type="http://schemas.openxmlformats.org/officeDocument/2006/relationships/hyperlink" Target="https://thuvienphapluat.vn/van-ban/bo-may-hanh-chinh/Luat-ban-hanh-van-ban-quy-pham-phap-luat-2025-so-64-2025-QH15-639239.aspx?anchor=dieu_8" TargetMode="External"/><Relationship Id="rId13" Type="http://schemas.openxmlformats.org/officeDocument/2006/relationships/hyperlink" Target="https://thuvienphapluat.vn/van-ban/bo-may-hanh-chinh/Luat-ban-hanh-van-ban-quy-pham-phap-luat-2025-so-64-2025-QH15-639239.aspx?anchor=dieu_8" TargetMode="External"/><Relationship Id="rId14" Type="http://schemas.openxmlformats.org/officeDocument/2006/relationships/hyperlink" Target="https://thuvienphapluat.vn/van-ban/bo-may-hanh-chinh/Luat-ban-hanh-van-ban-quy-pham-phap-luat-2025-so-64-2025-QH15-639239.aspx?anchor=dieu_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letat</dc:creator>
  <cp:keywords/>
  <dc:description/>
  <cp:lastModifiedBy>Nguyễn Kim Hà</cp:lastModifiedBy>
  <cp:revision>36</cp:revision>
  <dcterms:created xsi:type="dcterms:W3CDTF">2025-12-31T01:39:00Z</dcterms:created>
  <dcterms:modified xsi:type="dcterms:W3CDTF">2026-02-25T08:35:46Z</dcterms:modified>
</cp:coreProperties>
</file>